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BB731" w14:textId="77777777" w:rsidR="007D0A75" w:rsidRPr="00240E39" w:rsidRDefault="003878F1">
      <w:pPr>
        <w:rPr>
          <w:rFonts w:ascii="Times New Roman" w:hAnsi="Times New Roman" w:cs="Times New Roman"/>
          <w:b/>
        </w:rPr>
      </w:pPr>
      <w:bookmarkStart w:id="0" w:name="_Toc373999925"/>
      <w:r w:rsidRPr="00240E39">
        <w:rPr>
          <w:rFonts w:ascii="Times New Roman" w:hAnsi="Times New Roman" w:cs="Times New Roman"/>
          <w:b/>
        </w:rPr>
        <w:t>PERMITTING PLAN</w:t>
      </w:r>
      <w:bookmarkEnd w:id="0"/>
    </w:p>
    <w:p w14:paraId="20BF9EC8" w14:textId="77777777" w:rsidR="00BA7245" w:rsidRPr="00DF4006" w:rsidRDefault="00BA7245" w:rsidP="00DF4006">
      <w:pPr>
        <w:rPr>
          <w:rFonts w:ascii="Times New Roman" w:hAnsi="Times New Roman" w:cs="Times New Roman"/>
        </w:rPr>
      </w:pPr>
    </w:p>
    <w:p w14:paraId="079EDBF6" w14:textId="1F03786B" w:rsidR="00B26EF5" w:rsidRPr="00DF4006" w:rsidRDefault="00D13D90" w:rsidP="00DF4006">
      <w:pPr>
        <w:rPr>
          <w:rFonts w:ascii="Times New Roman" w:hAnsi="Times New Roman" w:cs="Times New Roman"/>
        </w:rPr>
      </w:pPr>
      <w:r w:rsidRPr="00DF4006">
        <w:rPr>
          <w:rFonts w:ascii="Times New Roman" w:hAnsi="Times New Roman" w:cs="Times New Roman"/>
        </w:rPr>
        <w:t xml:space="preserve">The permitting plan identifies environmental </w:t>
      </w:r>
      <w:r w:rsidR="00E87A95" w:rsidRPr="00DF4006">
        <w:rPr>
          <w:rFonts w:ascii="Times New Roman" w:hAnsi="Times New Roman" w:cs="Times New Roman"/>
        </w:rPr>
        <w:t>and land use</w:t>
      </w:r>
      <w:r w:rsidRPr="00DF4006">
        <w:rPr>
          <w:rFonts w:ascii="Times New Roman" w:hAnsi="Times New Roman" w:cs="Times New Roman"/>
        </w:rPr>
        <w:t xml:space="preserve"> permits required</w:t>
      </w:r>
      <w:r w:rsidR="00E87A95" w:rsidRPr="00DF4006">
        <w:rPr>
          <w:rFonts w:ascii="Times New Roman" w:hAnsi="Times New Roman" w:cs="Times New Roman"/>
        </w:rPr>
        <w:t xml:space="preserve"> (if any)</w:t>
      </w:r>
      <w:r w:rsidR="000C3D9B" w:rsidRPr="00DF4006">
        <w:rPr>
          <w:rFonts w:ascii="Times New Roman" w:hAnsi="Times New Roman" w:cs="Times New Roman"/>
        </w:rPr>
        <w:t>, provides key agency inpu</w:t>
      </w:r>
      <w:r w:rsidR="00200AF8" w:rsidRPr="00DF4006">
        <w:rPr>
          <w:rFonts w:ascii="Times New Roman" w:hAnsi="Times New Roman" w:cs="Times New Roman"/>
        </w:rPr>
        <w:t>t</w:t>
      </w:r>
      <w:r w:rsidRPr="00DF4006">
        <w:rPr>
          <w:rFonts w:ascii="Times New Roman" w:hAnsi="Times New Roman" w:cs="Times New Roman"/>
        </w:rPr>
        <w:t xml:space="preserve">, presents expected fees, and includes a recommended implementation schedule to secure permits.  The permitting plan is based on application forms, prior experience of the project’s consulting team, and communication with representatives from permitting agencies.  </w:t>
      </w:r>
    </w:p>
    <w:p w14:paraId="632F6FB2" w14:textId="77777777" w:rsidR="00200AF8" w:rsidRPr="00DF4006" w:rsidRDefault="00200AF8" w:rsidP="00DF4006">
      <w:pPr>
        <w:rPr>
          <w:rFonts w:ascii="Times New Roman" w:hAnsi="Times New Roman" w:cs="Times New Roman"/>
        </w:rPr>
      </w:pPr>
    </w:p>
    <w:p w14:paraId="2DDCDCCD" w14:textId="216F0514" w:rsidR="00200AF8" w:rsidRPr="00DF4006" w:rsidRDefault="00200AF8" w:rsidP="00DF4006">
      <w:pPr>
        <w:rPr>
          <w:rFonts w:ascii="Times New Roman" w:hAnsi="Times New Roman" w:cs="Times New Roman"/>
        </w:rPr>
      </w:pPr>
      <w:r w:rsidRPr="00DF4006">
        <w:rPr>
          <w:rFonts w:ascii="Times New Roman" w:hAnsi="Times New Roman" w:cs="Times New Roman"/>
        </w:rPr>
        <w:t xml:space="preserve">It has been determined in this biomass study, given the low availability of woody biomass fuel in the region, that only biomass thermal systems are the appropriate technology for use in the Mammoth Lakes area.  Specifically, </w:t>
      </w:r>
      <w:r w:rsidR="00190B5E" w:rsidRPr="00DF4006">
        <w:rPr>
          <w:rFonts w:ascii="Times New Roman" w:hAnsi="Times New Roman" w:cs="Times New Roman"/>
        </w:rPr>
        <w:t xml:space="preserve">preferred </w:t>
      </w:r>
      <w:r w:rsidRPr="00DF4006">
        <w:rPr>
          <w:rFonts w:ascii="Times New Roman" w:hAnsi="Times New Roman" w:cs="Times New Roman"/>
        </w:rPr>
        <w:t xml:space="preserve">existing facilities </w:t>
      </w:r>
      <w:r w:rsidR="00190B5E" w:rsidRPr="00DF4006">
        <w:rPr>
          <w:rFonts w:ascii="Times New Roman" w:hAnsi="Times New Roman" w:cs="Times New Roman"/>
        </w:rPr>
        <w:t xml:space="preserve">in the Mammoth Lakes area </w:t>
      </w:r>
      <w:r w:rsidRPr="00DF4006">
        <w:rPr>
          <w:rFonts w:ascii="Times New Roman" w:hAnsi="Times New Roman" w:cs="Times New Roman"/>
        </w:rPr>
        <w:t xml:space="preserve">that appear to have the technical and potential economic ability to replace their existing heating systems with a biomass boiler system have been identified </w:t>
      </w:r>
      <w:r w:rsidR="00190B5E" w:rsidRPr="00DF4006">
        <w:rPr>
          <w:rFonts w:ascii="Times New Roman" w:hAnsi="Times New Roman" w:cs="Times New Roman"/>
        </w:rPr>
        <w:t xml:space="preserve">include: the Mammoth </w:t>
      </w:r>
      <w:r w:rsidR="0004168D">
        <w:rPr>
          <w:rFonts w:ascii="Times New Roman" w:hAnsi="Times New Roman" w:cs="Times New Roman"/>
        </w:rPr>
        <w:t xml:space="preserve">Mountain </w:t>
      </w:r>
      <w:r w:rsidR="00190B5E" w:rsidRPr="00DF4006">
        <w:rPr>
          <w:rFonts w:ascii="Times New Roman" w:hAnsi="Times New Roman" w:cs="Times New Roman"/>
        </w:rPr>
        <w:t>Ski Resort, the Mammoth Hospital, and the Mammoth Middle School.</w:t>
      </w:r>
    </w:p>
    <w:p w14:paraId="2E520910" w14:textId="77777777" w:rsidR="00190B5E" w:rsidRPr="00DF4006" w:rsidRDefault="00190B5E" w:rsidP="00DF4006">
      <w:pPr>
        <w:rPr>
          <w:rFonts w:ascii="Times New Roman" w:hAnsi="Times New Roman" w:cs="Times New Roman"/>
        </w:rPr>
      </w:pPr>
    </w:p>
    <w:p w14:paraId="5903AD3E" w14:textId="002EF871" w:rsidR="00190B5E" w:rsidRPr="00DF4006" w:rsidRDefault="00190B5E" w:rsidP="00DF4006">
      <w:pPr>
        <w:rPr>
          <w:rFonts w:ascii="Times New Roman" w:hAnsi="Times New Roman" w:cs="Times New Roman"/>
        </w:rPr>
      </w:pPr>
      <w:r w:rsidRPr="00DF4006">
        <w:rPr>
          <w:rFonts w:ascii="Times New Roman" w:hAnsi="Times New Roman" w:cs="Times New Roman"/>
        </w:rPr>
        <w:t xml:space="preserve">The installation of a biomass thermal system to replace an existing heating system does not require any additional land use entitlements.  Thus, it has been determined that the only environmental permit required for a biomass thermal system would be an air quality permit from the Great Basin Unified Air Pollution Control District (GBAPCD). </w:t>
      </w:r>
    </w:p>
    <w:p w14:paraId="2C064B7D" w14:textId="77777777" w:rsidR="00855670" w:rsidRDefault="00855670">
      <w:pPr>
        <w:rPr>
          <w:rFonts w:ascii="Times New Roman" w:hAnsi="Times New Roman" w:cs="Times New Roman"/>
          <w:sz w:val="22"/>
          <w:szCs w:val="22"/>
        </w:rPr>
      </w:pPr>
    </w:p>
    <w:p w14:paraId="30E299E9" w14:textId="19C2F839" w:rsidR="0096166B" w:rsidRPr="00E87A95" w:rsidRDefault="0096166B">
      <w:pPr>
        <w:rPr>
          <w:rFonts w:ascii="Times New Roman" w:hAnsi="Times New Roman" w:cs="Times New Roman"/>
          <w:b/>
          <w:sz w:val="22"/>
          <w:szCs w:val="22"/>
        </w:rPr>
      </w:pPr>
      <w:r w:rsidRPr="00E87A95">
        <w:rPr>
          <w:rFonts w:ascii="Times New Roman" w:hAnsi="Times New Roman" w:cs="Times New Roman"/>
          <w:b/>
          <w:sz w:val="22"/>
          <w:szCs w:val="22"/>
        </w:rPr>
        <w:t>Air Quality Permitting</w:t>
      </w:r>
    </w:p>
    <w:p w14:paraId="66C13818" w14:textId="77777777" w:rsidR="0096166B" w:rsidRPr="00DF4006" w:rsidRDefault="0096166B">
      <w:pPr>
        <w:rPr>
          <w:rFonts w:ascii="Times New Roman" w:hAnsi="Times New Roman" w:cs="Times New Roman"/>
        </w:rPr>
      </w:pPr>
    </w:p>
    <w:p w14:paraId="2244C449" w14:textId="690E3D2F" w:rsidR="00240E39" w:rsidRPr="00DF4006" w:rsidRDefault="00DF4006" w:rsidP="00240E39">
      <w:pPr>
        <w:rPr>
          <w:rFonts w:ascii="Times New Roman" w:eastAsia="Times New Roman" w:hAnsi="Times New Roman" w:cs="Times New Roman"/>
          <w:color w:val="000000"/>
          <w:shd w:val="clear" w:color="auto" w:fill="FFFFFF"/>
        </w:rPr>
      </w:pPr>
      <w:r>
        <w:rPr>
          <w:rFonts w:ascii="Times New Roman" w:hAnsi="Times New Roman" w:cs="Times New Roman"/>
        </w:rPr>
        <w:t xml:space="preserve">Air quality permitting </w:t>
      </w:r>
      <w:r w:rsidR="0096166B" w:rsidRPr="00DF4006">
        <w:rPr>
          <w:rFonts w:ascii="Times New Roman" w:hAnsi="Times New Roman" w:cs="Times New Roman"/>
        </w:rPr>
        <w:t xml:space="preserve">in the Mammoth Lakes region is under the jurisdiction of the </w:t>
      </w:r>
      <w:r w:rsidR="00190B5E" w:rsidRPr="00DF4006">
        <w:rPr>
          <w:rFonts w:ascii="Times New Roman" w:hAnsi="Times New Roman" w:cs="Times New Roman"/>
        </w:rPr>
        <w:t>GBUAPCD.</w:t>
      </w:r>
      <w:r w:rsidR="00240E39" w:rsidRPr="00DF4006">
        <w:rPr>
          <w:rFonts w:ascii="Times New Roman" w:hAnsi="Times New Roman" w:cs="Times New Roman"/>
        </w:rPr>
        <w:t xml:space="preserve"> The GBUAPCD </w:t>
      </w:r>
      <w:r w:rsidR="00240E39" w:rsidRPr="00DF4006">
        <w:rPr>
          <w:rFonts w:ascii="Times New Roman" w:eastAsia="Times New Roman" w:hAnsi="Times New Roman" w:cs="Times New Roman"/>
          <w:color w:val="000000"/>
          <w:shd w:val="clear" w:color="auto" w:fill="FFFFFF"/>
        </w:rPr>
        <w:t>enforces Federal, State</w:t>
      </w:r>
      <w:r>
        <w:rPr>
          <w:rFonts w:ascii="Times New Roman" w:eastAsia="Times New Roman" w:hAnsi="Times New Roman" w:cs="Times New Roman"/>
          <w:color w:val="000000"/>
          <w:shd w:val="clear" w:color="auto" w:fill="FFFFFF"/>
        </w:rPr>
        <w:t>,</w:t>
      </w:r>
      <w:r w:rsidR="00240E39" w:rsidRPr="00DF4006">
        <w:rPr>
          <w:rFonts w:ascii="Times New Roman" w:eastAsia="Times New Roman" w:hAnsi="Times New Roman" w:cs="Times New Roman"/>
          <w:color w:val="000000"/>
          <w:shd w:val="clear" w:color="auto" w:fill="FFFFFF"/>
        </w:rPr>
        <w:t xml:space="preserve"> and local air quality regulations and to ensure that the federal and state air quality standards are met.</w:t>
      </w:r>
    </w:p>
    <w:p w14:paraId="7CC6DD75" w14:textId="77777777" w:rsidR="00240E39" w:rsidRPr="00DF4006" w:rsidRDefault="00240E39" w:rsidP="00240E39">
      <w:pPr>
        <w:rPr>
          <w:rFonts w:ascii="Times New Roman" w:eastAsia="Times New Roman" w:hAnsi="Times New Roman" w:cs="Times New Roman"/>
          <w:color w:val="000000"/>
          <w:shd w:val="clear" w:color="auto" w:fill="FFFFFF"/>
        </w:rPr>
      </w:pPr>
    </w:p>
    <w:p w14:paraId="742ADF57" w14:textId="31AE5828" w:rsidR="00240E39" w:rsidRDefault="00240E39" w:rsidP="00F92A14">
      <w:pPr>
        <w:widowControl w:val="0"/>
        <w:autoSpaceDE w:val="0"/>
        <w:autoSpaceDN w:val="0"/>
        <w:adjustRightInd w:val="0"/>
        <w:rPr>
          <w:rFonts w:ascii="Times New Roman" w:hAnsi="Times New Roman" w:cs="Times New Roman"/>
        </w:rPr>
      </w:pPr>
      <w:r>
        <w:rPr>
          <w:rFonts w:ascii="Times New Roman" w:eastAsia="Times New Roman" w:hAnsi="Times New Roman" w:cs="Times New Roman"/>
          <w:color w:val="000000"/>
          <w:sz w:val="23"/>
          <w:szCs w:val="23"/>
          <w:shd w:val="clear" w:color="auto" w:fill="FFFFFF"/>
        </w:rPr>
        <w:t>In consultation with the GBUAPCD</w:t>
      </w:r>
      <w:r w:rsidR="00DF4006">
        <w:rPr>
          <w:rFonts w:ascii="Times New Roman" w:eastAsia="Times New Roman" w:hAnsi="Times New Roman" w:cs="Times New Roman"/>
          <w:color w:val="000000"/>
          <w:sz w:val="23"/>
          <w:szCs w:val="23"/>
          <w:shd w:val="clear" w:color="auto" w:fill="FFFFFF"/>
        </w:rPr>
        <w:t>,</w:t>
      </w:r>
      <w:r>
        <w:rPr>
          <w:rFonts w:ascii="Times New Roman" w:eastAsia="Times New Roman" w:hAnsi="Times New Roman" w:cs="Times New Roman"/>
          <w:color w:val="000000"/>
          <w:sz w:val="23"/>
          <w:szCs w:val="23"/>
          <w:shd w:val="clear" w:color="auto" w:fill="FFFFFF"/>
        </w:rPr>
        <w:t xml:space="preserve"> it has been determined that biomass thermal units operating with</w:t>
      </w:r>
      <w:r w:rsidR="00DF4006">
        <w:rPr>
          <w:rFonts w:ascii="Times New Roman" w:eastAsia="Times New Roman" w:hAnsi="Times New Roman" w:cs="Times New Roman"/>
          <w:color w:val="000000"/>
          <w:sz w:val="23"/>
          <w:szCs w:val="23"/>
          <w:shd w:val="clear" w:color="auto" w:fill="FFFFFF"/>
        </w:rPr>
        <w:t>in</w:t>
      </w:r>
      <w:r>
        <w:rPr>
          <w:rFonts w:ascii="Times New Roman" w:eastAsia="Times New Roman" w:hAnsi="Times New Roman" w:cs="Times New Roman"/>
          <w:color w:val="000000"/>
          <w:sz w:val="23"/>
          <w:szCs w:val="23"/>
          <w:shd w:val="clear" w:color="auto" w:fill="FFFFFF"/>
        </w:rPr>
        <w:t xml:space="preserve"> the District will require an air quality permit.   There is an exemption in the GBUAPCD rules for </w:t>
      </w:r>
      <w:r w:rsidR="00E87A95">
        <w:rPr>
          <w:rFonts w:ascii="Times New Roman" w:hAnsi="Times New Roman" w:cs="Times New Roman"/>
        </w:rPr>
        <w:t>s</w:t>
      </w:r>
      <w:r w:rsidR="00F92A14" w:rsidRPr="00E87A95">
        <w:rPr>
          <w:rFonts w:ascii="Times New Roman" w:hAnsi="Times New Roman" w:cs="Times New Roman"/>
        </w:rPr>
        <w:t>team generators, steam superheaters, water boilers, water heaters, and closed heat transfer systems that have a maximum heat input rate of less than 15 million British Thermal Units (B</w:t>
      </w:r>
      <w:r w:rsidR="00C44E29">
        <w:rPr>
          <w:rFonts w:ascii="Times New Roman" w:hAnsi="Times New Roman" w:cs="Times New Roman"/>
        </w:rPr>
        <w:t>tu</w:t>
      </w:r>
      <w:r w:rsidR="00F92A14" w:rsidRPr="00E87A95">
        <w:rPr>
          <w:rFonts w:ascii="Times New Roman" w:hAnsi="Times New Roman" w:cs="Times New Roman"/>
        </w:rPr>
        <w:t>) per hour</w:t>
      </w:r>
      <w:r w:rsidR="00C44E29">
        <w:rPr>
          <w:rFonts w:ascii="Times New Roman" w:hAnsi="Times New Roman" w:cs="Times New Roman"/>
        </w:rPr>
        <w:t>,</w:t>
      </w:r>
      <w:r w:rsidR="003F2914">
        <w:rPr>
          <w:rStyle w:val="FootnoteReference"/>
          <w:rFonts w:ascii="Times New Roman" w:hAnsi="Times New Roman" w:cs="Times New Roman"/>
        </w:rPr>
        <w:footnoteReference w:id="1"/>
      </w:r>
      <w:r w:rsidR="00F92A14" w:rsidRPr="00E87A95">
        <w:rPr>
          <w:rFonts w:ascii="Times New Roman" w:hAnsi="Times New Roman" w:cs="Times New Roman"/>
        </w:rPr>
        <w:t xml:space="preserve"> </w:t>
      </w:r>
      <w:r w:rsidR="00C44E29">
        <w:rPr>
          <w:rFonts w:ascii="Times New Roman" w:hAnsi="Times New Roman" w:cs="Times New Roman"/>
        </w:rPr>
        <w:t>h</w:t>
      </w:r>
      <w:r w:rsidR="00F92A14" w:rsidRPr="00E87A95">
        <w:rPr>
          <w:rFonts w:ascii="Times New Roman" w:hAnsi="Times New Roman" w:cs="Times New Roman"/>
        </w:rPr>
        <w:t xml:space="preserve">owever, these units must be fired exclusively with natural gas or liquefied petroleum gas or any combination thereof.  Thermal units utilizing woody biomass </w:t>
      </w:r>
      <w:r w:rsidR="00E87A95" w:rsidRPr="00E87A95">
        <w:rPr>
          <w:rFonts w:ascii="Times New Roman" w:hAnsi="Times New Roman" w:cs="Times New Roman"/>
        </w:rPr>
        <w:t>must apply for, and obtain, an air quality permit.</w:t>
      </w:r>
      <w:r w:rsidR="00E87A95">
        <w:rPr>
          <w:rFonts w:ascii="Times New Roman" w:hAnsi="Times New Roman" w:cs="Times New Roman"/>
        </w:rPr>
        <w:t xml:space="preserve">  </w:t>
      </w:r>
      <w:r w:rsidR="00E0257C">
        <w:rPr>
          <w:rFonts w:ascii="Times New Roman" w:hAnsi="Times New Roman" w:cs="Times New Roman"/>
        </w:rPr>
        <w:t>T</w:t>
      </w:r>
      <w:r w:rsidR="00E87A95">
        <w:rPr>
          <w:rFonts w:ascii="Times New Roman" w:hAnsi="Times New Roman" w:cs="Times New Roman"/>
        </w:rPr>
        <w:t>here is no minimal size level in the GBUAPCD regulations.</w:t>
      </w:r>
      <w:r w:rsidR="00190B5E">
        <w:rPr>
          <w:rFonts w:ascii="Times New Roman" w:hAnsi="Times New Roman" w:cs="Times New Roman"/>
        </w:rPr>
        <w:t xml:space="preserve">  </w:t>
      </w:r>
    </w:p>
    <w:p w14:paraId="47DD28B1" w14:textId="77777777" w:rsidR="00E87A95" w:rsidRDefault="00E87A95" w:rsidP="00F92A14">
      <w:pPr>
        <w:widowControl w:val="0"/>
        <w:autoSpaceDE w:val="0"/>
        <w:autoSpaceDN w:val="0"/>
        <w:adjustRightInd w:val="0"/>
        <w:rPr>
          <w:rFonts w:ascii="Times New Roman" w:hAnsi="Times New Roman" w:cs="Times New Roman"/>
        </w:rPr>
      </w:pPr>
    </w:p>
    <w:p w14:paraId="5CA25EFA" w14:textId="77777777" w:rsidR="00624280" w:rsidRPr="00FC3D7B" w:rsidRDefault="00624280" w:rsidP="00FC3D7B">
      <w:pPr>
        <w:rPr>
          <w:rFonts w:ascii="Times New Roman" w:hAnsi="Times New Roman" w:cs="Times New Roman"/>
          <w:b/>
          <w:sz w:val="22"/>
          <w:szCs w:val="22"/>
        </w:rPr>
      </w:pPr>
      <w:r w:rsidRPr="00FC3D7B">
        <w:rPr>
          <w:rFonts w:ascii="Times New Roman" w:hAnsi="Times New Roman" w:cs="Times New Roman"/>
          <w:b/>
          <w:sz w:val="22"/>
          <w:szCs w:val="22"/>
        </w:rPr>
        <w:t>Application Process</w:t>
      </w:r>
    </w:p>
    <w:p w14:paraId="5C227B14" w14:textId="77777777" w:rsidR="00624280" w:rsidRDefault="00624280" w:rsidP="00F92A14">
      <w:pPr>
        <w:widowControl w:val="0"/>
        <w:autoSpaceDE w:val="0"/>
        <w:autoSpaceDN w:val="0"/>
        <w:adjustRightInd w:val="0"/>
        <w:rPr>
          <w:rFonts w:ascii="Times New Roman" w:hAnsi="Times New Roman" w:cs="Times New Roman"/>
          <w:b/>
        </w:rPr>
      </w:pPr>
    </w:p>
    <w:p w14:paraId="1F26630E" w14:textId="2789BF58" w:rsidR="00584118" w:rsidRDefault="00D60B5D" w:rsidP="00F92A14">
      <w:pPr>
        <w:widowControl w:val="0"/>
        <w:autoSpaceDE w:val="0"/>
        <w:autoSpaceDN w:val="0"/>
        <w:adjustRightInd w:val="0"/>
        <w:rPr>
          <w:rFonts w:ascii="Times New Roman" w:hAnsi="Times New Roman" w:cs="Times New Roman"/>
        </w:rPr>
      </w:pPr>
      <w:r>
        <w:rPr>
          <w:rFonts w:ascii="Times New Roman" w:hAnsi="Times New Roman" w:cs="Times New Roman"/>
        </w:rPr>
        <w:t>The GBUAPCD requires that before an air pollutant emitting system is installed within the district, an Authority to Construct (ATC) permit must be obtained</w:t>
      </w:r>
      <w:r w:rsidR="00C44E29">
        <w:rPr>
          <w:rFonts w:ascii="Times New Roman" w:hAnsi="Times New Roman" w:cs="Times New Roman"/>
        </w:rPr>
        <w:t>.</w:t>
      </w:r>
      <w:r w:rsidR="003F2914">
        <w:rPr>
          <w:rStyle w:val="FootnoteReference"/>
          <w:rFonts w:ascii="Times New Roman" w:hAnsi="Times New Roman" w:cs="Times New Roman"/>
        </w:rPr>
        <w:footnoteReference w:id="2"/>
      </w:r>
      <w:r w:rsidR="00AB4BA1">
        <w:rPr>
          <w:rFonts w:ascii="Times New Roman" w:hAnsi="Times New Roman" w:cs="Times New Roman"/>
        </w:rPr>
        <w:t xml:space="preserve">  </w:t>
      </w:r>
      <w:r w:rsidR="00584118">
        <w:rPr>
          <w:rFonts w:ascii="Times New Roman" w:hAnsi="Times New Roman" w:cs="Times New Roman"/>
        </w:rPr>
        <w:t>The application process for a biomass fu</w:t>
      </w:r>
      <w:r w:rsidR="00C8377E">
        <w:rPr>
          <w:rFonts w:ascii="Times New Roman" w:hAnsi="Times New Roman" w:cs="Times New Roman"/>
        </w:rPr>
        <w:t>eled boiler system includes</w:t>
      </w:r>
      <w:r w:rsidR="00584118">
        <w:rPr>
          <w:rFonts w:ascii="Times New Roman" w:hAnsi="Times New Roman" w:cs="Times New Roman"/>
        </w:rPr>
        <w:t>:</w:t>
      </w:r>
    </w:p>
    <w:p w14:paraId="3C94C984" w14:textId="06C0448B" w:rsidR="00584118" w:rsidRPr="00914A48" w:rsidRDefault="006D31FE" w:rsidP="00FC3D7B">
      <w:pPr>
        <w:pStyle w:val="ListParagraph"/>
        <w:widowControl w:val="0"/>
        <w:numPr>
          <w:ilvl w:val="0"/>
          <w:numId w:val="3"/>
        </w:numPr>
        <w:autoSpaceDE w:val="0"/>
        <w:autoSpaceDN w:val="0"/>
        <w:adjustRightInd w:val="0"/>
        <w:spacing w:before="120" w:beforeAutospacing="0" w:after="120" w:afterAutospacing="0"/>
        <w:rPr>
          <w:rFonts w:ascii="Times New Roman" w:hAnsi="Times New Roman" w:cs="Times New Roman"/>
          <w:sz w:val="24"/>
          <w:szCs w:val="24"/>
        </w:rPr>
      </w:pPr>
      <w:r w:rsidRPr="00914A48">
        <w:rPr>
          <w:rFonts w:ascii="Times New Roman" w:hAnsi="Times New Roman" w:cs="Times New Roman"/>
          <w:sz w:val="24"/>
          <w:szCs w:val="24"/>
        </w:rPr>
        <w:t>Prepare GBUAPCD  Authority to Construct Application – General Information Fo</w:t>
      </w:r>
      <w:r w:rsidR="00C8377E">
        <w:rPr>
          <w:rFonts w:ascii="Times New Roman" w:hAnsi="Times New Roman" w:cs="Times New Roman"/>
          <w:sz w:val="24"/>
          <w:szCs w:val="24"/>
        </w:rPr>
        <w:t>rm (APCD – 004, see Attachment A</w:t>
      </w:r>
      <w:r w:rsidRPr="00914A48">
        <w:rPr>
          <w:rFonts w:ascii="Times New Roman" w:hAnsi="Times New Roman" w:cs="Times New Roman"/>
          <w:sz w:val="24"/>
          <w:szCs w:val="24"/>
        </w:rPr>
        <w:t>)</w:t>
      </w:r>
      <w:r w:rsidR="004B6C42" w:rsidRPr="00914A48">
        <w:rPr>
          <w:rFonts w:ascii="Times New Roman" w:hAnsi="Times New Roman" w:cs="Times New Roman"/>
          <w:sz w:val="24"/>
          <w:szCs w:val="24"/>
        </w:rPr>
        <w:t xml:space="preserve"> and the Fuel Burning Equipment </w:t>
      </w:r>
      <w:r w:rsidR="00914A48" w:rsidRPr="00914A48">
        <w:rPr>
          <w:rFonts w:ascii="Times New Roman" w:hAnsi="Times New Roman" w:cs="Times New Roman"/>
          <w:sz w:val="24"/>
          <w:szCs w:val="24"/>
        </w:rPr>
        <w:t>Form (APCD – 008, see Attachment B)</w:t>
      </w:r>
      <w:r w:rsidRPr="00914A48">
        <w:rPr>
          <w:rFonts w:ascii="Times New Roman" w:hAnsi="Times New Roman" w:cs="Times New Roman"/>
          <w:sz w:val="24"/>
          <w:szCs w:val="24"/>
        </w:rPr>
        <w:t xml:space="preserve">  Th</w:t>
      </w:r>
      <w:r w:rsidR="00914A48" w:rsidRPr="00914A48">
        <w:rPr>
          <w:rFonts w:ascii="Times New Roman" w:hAnsi="Times New Roman" w:cs="Times New Roman"/>
          <w:sz w:val="24"/>
          <w:szCs w:val="24"/>
        </w:rPr>
        <w:t>ese</w:t>
      </w:r>
      <w:r w:rsidRPr="00914A48">
        <w:rPr>
          <w:rFonts w:ascii="Times New Roman" w:hAnsi="Times New Roman" w:cs="Times New Roman"/>
          <w:sz w:val="24"/>
          <w:szCs w:val="24"/>
        </w:rPr>
        <w:t xml:space="preserve"> application</w:t>
      </w:r>
      <w:r w:rsidR="00914A48" w:rsidRPr="00914A48">
        <w:rPr>
          <w:rFonts w:ascii="Times New Roman" w:hAnsi="Times New Roman" w:cs="Times New Roman"/>
          <w:sz w:val="24"/>
          <w:szCs w:val="24"/>
        </w:rPr>
        <w:t xml:space="preserve"> forms</w:t>
      </w:r>
      <w:r w:rsidRPr="00914A48">
        <w:rPr>
          <w:rFonts w:ascii="Times New Roman" w:hAnsi="Times New Roman" w:cs="Times New Roman"/>
          <w:sz w:val="24"/>
          <w:szCs w:val="24"/>
        </w:rPr>
        <w:t xml:space="preserve"> will require </w:t>
      </w:r>
      <w:r w:rsidR="004A2B43" w:rsidRPr="00914A48">
        <w:rPr>
          <w:rFonts w:ascii="Times New Roman" w:hAnsi="Times New Roman" w:cs="Times New Roman"/>
          <w:sz w:val="24"/>
          <w:szCs w:val="24"/>
        </w:rPr>
        <w:t xml:space="preserve">the </w:t>
      </w:r>
      <w:r w:rsidR="004A2B43" w:rsidRPr="00914A48">
        <w:rPr>
          <w:rFonts w:ascii="Times New Roman" w:hAnsi="Times New Roman" w:cs="Times New Roman"/>
          <w:sz w:val="24"/>
          <w:szCs w:val="24"/>
        </w:rPr>
        <w:lastRenderedPageBreak/>
        <w:t>following information:</w:t>
      </w:r>
    </w:p>
    <w:p w14:paraId="576AC357" w14:textId="22F8ABDC" w:rsidR="004A2B43" w:rsidRPr="00914A48" w:rsidRDefault="004A2B43" w:rsidP="003F2914">
      <w:pPr>
        <w:pStyle w:val="ListParagraph"/>
        <w:widowControl w:val="0"/>
        <w:numPr>
          <w:ilvl w:val="0"/>
          <w:numId w:val="8"/>
        </w:numPr>
        <w:autoSpaceDE w:val="0"/>
        <w:autoSpaceDN w:val="0"/>
        <w:adjustRightInd w:val="0"/>
        <w:spacing w:before="0" w:beforeAutospacing="0" w:after="0" w:afterAutospacing="0"/>
        <w:rPr>
          <w:rFonts w:ascii="Times New Roman" w:hAnsi="Times New Roman" w:cs="Times New Roman"/>
          <w:sz w:val="24"/>
          <w:szCs w:val="24"/>
        </w:rPr>
      </w:pPr>
      <w:r w:rsidRPr="00914A48">
        <w:rPr>
          <w:rFonts w:ascii="Times New Roman" w:hAnsi="Times New Roman" w:cs="Times New Roman"/>
          <w:sz w:val="24"/>
          <w:szCs w:val="24"/>
        </w:rPr>
        <w:t>Permi</w:t>
      </w:r>
      <w:r w:rsidR="00DF4006">
        <w:rPr>
          <w:rFonts w:ascii="Times New Roman" w:hAnsi="Times New Roman" w:cs="Times New Roman"/>
          <w:sz w:val="24"/>
          <w:szCs w:val="24"/>
        </w:rPr>
        <w:t>t</w:t>
      </w:r>
      <w:r w:rsidRPr="00914A48">
        <w:rPr>
          <w:rFonts w:ascii="Times New Roman" w:hAnsi="Times New Roman" w:cs="Times New Roman"/>
          <w:sz w:val="24"/>
          <w:szCs w:val="24"/>
        </w:rPr>
        <w:t>tee information and location of project</w:t>
      </w:r>
      <w:r w:rsidR="00DF4006">
        <w:rPr>
          <w:rFonts w:ascii="Times New Roman" w:hAnsi="Times New Roman" w:cs="Times New Roman"/>
          <w:sz w:val="24"/>
          <w:szCs w:val="24"/>
        </w:rPr>
        <w:t>;</w:t>
      </w:r>
    </w:p>
    <w:p w14:paraId="7C5273B4" w14:textId="50E0B921" w:rsidR="004A2B43" w:rsidRPr="00914A48" w:rsidRDefault="004A2B43" w:rsidP="003F2914">
      <w:pPr>
        <w:pStyle w:val="ListParagraph"/>
        <w:widowControl w:val="0"/>
        <w:numPr>
          <w:ilvl w:val="0"/>
          <w:numId w:val="8"/>
        </w:numPr>
        <w:autoSpaceDE w:val="0"/>
        <w:autoSpaceDN w:val="0"/>
        <w:adjustRightInd w:val="0"/>
        <w:spacing w:before="0" w:beforeAutospacing="0" w:after="0" w:afterAutospacing="0"/>
        <w:rPr>
          <w:rFonts w:ascii="Times New Roman" w:hAnsi="Times New Roman" w:cs="Times New Roman"/>
          <w:sz w:val="24"/>
          <w:szCs w:val="24"/>
        </w:rPr>
      </w:pPr>
      <w:r w:rsidRPr="00914A48">
        <w:rPr>
          <w:rFonts w:ascii="Times New Roman" w:hAnsi="Times New Roman" w:cs="Times New Roman"/>
          <w:sz w:val="24"/>
          <w:szCs w:val="24"/>
        </w:rPr>
        <w:t>Type of application –</w:t>
      </w:r>
      <w:r w:rsidR="00DF4006">
        <w:rPr>
          <w:rFonts w:ascii="Times New Roman" w:hAnsi="Times New Roman" w:cs="Times New Roman"/>
          <w:sz w:val="24"/>
          <w:szCs w:val="24"/>
        </w:rPr>
        <w:t xml:space="preserve"> a</w:t>
      </w:r>
      <w:r w:rsidRPr="00914A48">
        <w:rPr>
          <w:rFonts w:ascii="Times New Roman" w:hAnsi="Times New Roman" w:cs="Times New Roman"/>
          <w:sz w:val="24"/>
          <w:szCs w:val="24"/>
        </w:rPr>
        <w:t xml:space="preserve"> biomass boiler system at any location would be considered a new facility</w:t>
      </w:r>
      <w:r w:rsidR="00DF4006">
        <w:rPr>
          <w:rFonts w:ascii="Times New Roman" w:hAnsi="Times New Roman" w:cs="Times New Roman"/>
          <w:sz w:val="24"/>
          <w:szCs w:val="24"/>
        </w:rPr>
        <w:t>;</w:t>
      </w:r>
    </w:p>
    <w:p w14:paraId="4492FCEA" w14:textId="6A4AC126" w:rsidR="004A2B43" w:rsidRPr="00914A48" w:rsidRDefault="004A2B43" w:rsidP="003F2914">
      <w:pPr>
        <w:pStyle w:val="ListParagraph"/>
        <w:widowControl w:val="0"/>
        <w:numPr>
          <w:ilvl w:val="0"/>
          <w:numId w:val="8"/>
        </w:numPr>
        <w:autoSpaceDE w:val="0"/>
        <w:autoSpaceDN w:val="0"/>
        <w:adjustRightInd w:val="0"/>
        <w:spacing w:before="0" w:beforeAutospacing="0" w:after="0" w:afterAutospacing="0"/>
        <w:rPr>
          <w:rFonts w:ascii="Times New Roman" w:hAnsi="Times New Roman" w:cs="Times New Roman"/>
          <w:sz w:val="24"/>
          <w:szCs w:val="24"/>
        </w:rPr>
      </w:pPr>
      <w:r w:rsidRPr="00914A48">
        <w:rPr>
          <w:rFonts w:ascii="Times New Roman" w:hAnsi="Times New Roman" w:cs="Times New Roman"/>
          <w:sz w:val="24"/>
          <w:szCs w:val="24"/>
        </w:rPr>
        <w:t>Detailed description of facility</w:t>
      </w:r>
      <w:r w:rsidR="004B6C42" w:rsidRPr="00914A48">
        <w:rPr>
          <w:rFonts w:ascii="Times New Roman" w:hAnsi="Times New Roman" w:cs="Times New Roman"/>
          <w:sz w:val="24"/>
          <w:szCs w:val="24"/>
        </w:rPr>
        <w:t xml:space="preserve"> and type of biomass fuel burning equipment</w:t>
      </w:r>
      <w:r w:rsidR="00DF4006">
        <w:rPr>
          <w:rFonts w:ascii="Times New Roman" w:hAnsi="Times New Roman" w:cs="Times New Roman"/>
          <w:sz w:val="24"/>
          <w:szCs w:val="24"/>
        </w:rPr>
        <w:t>;</w:t>
      </w:r>
    </w:p>
    <w:p w14:paraId="7A3AB82E" w14:textId="41882732" w:rsidR="004A2B43" w:rsidRPr="00914A48" w:rsidRDefault="004A2B43" w:rsidP="003F2914">
      <w:pPr>
        <w:pStyle w:val="ListParagraph"/>
        <w:widowControl w:val="0"/>
        <w:numPr>
          <w:ilvl w:val="0"/>
          <w:numId w:val="8"/>
        </w:numPr>
        <w:autoSpaceDE w:val="0"/>
        <w:autoSpaceDN w:val="0"/>
        <w:adjustRightInd w:val="0"/>
        <w:spacing w:before="0" w:beforeAutospacing="0" w:after="0" w:afterAutospacing="0"/>
        <w:rPr>
          <w:rFonts w:ascii="Times New Roman" w:hAnsi="Times New Roman" w:cs="Times New Roman"/>
          <w:sz w:val="24"/>
          <w:szCs w:val="24"/>
        </w:rPr>
      </w:pPr>
      <w:r w:rsidRPr="00914A48">
        <w:rPr>
          <w:rFonts w:ascii="Times New Roman" w:hAnsi="Times New Roman" w:cs="Times New Roman"/>
          <w:sz w:val="24"/>
          <w:szCs w:val="24"/>
        </w:rPr>
        <w:t>Description of process</w:t>
      </w:r>
      <w:r w:rsidR="004B6C42" w:rsidRPr="00914A48">
        <w:rPr>
          <w:rFonts w:ascii="Times New Roman" w:hAnsi="Times New Roman" w:cs="Times New Roman"/>
          <w:sz w:val="24"/>
          <w:szCs w:val="24"/>
        </w:rPr>
        <w:t>, configuration, emissions control equipment, and maximum air emissions quantity (such as particulate matter, carbon monoxide, organic gases, nitrogen oxides, and sulfur oxides).</w:t>
      </w:r>
    </w:p>
    <w:p w14:paraId="77D9B94B" w14:textId="1044D2BF" w:rsidR="004B6C42" w:rsidRDefault="00914A48" w:rsidP="00FC3D7B">
      <w:pPr>
        <w:pStyle w:val="ListParagraph"/>
        <w:widowControl w:val="0"/>
        <w:numPr>
          <w:ilvl w:val="0"/>
          <w:numId w:val="6"/>
        </w:numPr>
        <w:autoSpaceDE w:val="0"/>
        <w:autoSpaceDN w:val="0"/>
        <w:adjustRightInd w:val="0"/>
        <w:spacing w:before="120" w:beforeAutospacing="0" w:after="120" w:afterAutospacing="0"/>
        <w:ind w:left="810"/>
        <w:rPr>
          <w:rFonts w:ascii="Times New Roman" w:hAnsi="Times New Roman" w:cs="Times New Roman"/>
          <w:sz w:val="24"/>
          <w:szCs w:val="24"/>
        </w:rPr>
      </w:pPr>
      <w:r w:rsidRPr="00914A48">
        <w:rPr>
          <w:rFonts w:ascii="Times New Roman" w:hAnsi="Times New Roman" w:cs="Times New Roman"/>
          <w:sz w:val="24"/>
          <w:szCs w:val="24"/>
        </w:rPr>
        <w:t>The GBUAPCD will review application for completeness and either issue a</w:t>
      </w:r>
      <w:r w:rsidR="00B45FAD">
        <w:rPr>
          <w:rFonts w:ascii="Times New Roman" w:hAnsi="Times New Roman" w:cs="Times New Roman"/>
          <w:sz w:val="24"/>
          <w:szCs w:val="24"/>
        </w:rPr>
        <w:t>pplicant a determination letter</w:t>
      </w:r>
      <w:r w:rsidRPr="00914A48">
        <w:rPr>
          <w:rFonts w:ascii="Times New Roman" w:hAnsi="Times New Roman" w:cs="Times New Roman"/>
          <w:sz w:val="24"/>
          <w:szCs w:val="24"/>
        </w:rPr>
        <w:t xml:space="preserve"> or request additional information.</w:t>
      </w:r>
    </w:p>
    <w:p w14:paraId="24636407" w14:textId="0E0CD492" w:rsidR="00914A48" w:rsidRDefault="00914A48" w:rsidP="00FC3D7B">
      <w:pPr>
        <w:pStyle w:val="ListParagraph"/>
        <w:widowControl w:val="0"/>
        <w:numPr>
          <w:ilvl w:val="0"/>
          <w:numId w:val="6"/>
        </w:numPr>
        <w:autoSpaceDE w:val="0"/>
        <w:autoSpaceDN w:val="0"/>
        <w:adjustRightInd w:val="0"/>
        <w:spacing w:before="120" w:beforeAutospacing="0" w:after="120" w:afterAutospacing="0"/>
        <w:ind w:left="810"/>
        <w:rPr>
          <w:rFonts w:ascii="Times New Roman" w:hAnsi="Times New Roman" w:cs="Times New Roman"/>
          <w:sz w:val="24"/>
          <w:szCs w:val="24"/>
        </w:rPr>
      </w:pPr>
      <w:r>
        <w:rPr>
          <w:rFonts w:ascii="Times New Roman" w:hAnsi="Times New Roman" w:cs="Times New Roman"/>
          <w:sz w:val="24"/>
          <w:szCs w:val="24"/>
        </w:rPr>
        <w:t>Upon application completeness determination, GBUAPCD will prepare an engineering evaluation and draft permit.</w:t>
      </w:r>
    </w:p>
    <w:p w14:paraId="140139A3" w14:textId="73795633" w:rsidR="00914A48" w:rsidRDefault="00914A48" w:rsidP="00FC3D7B">
      <w:pPr>
        <w:pStyle w:val="ListParagraph"/>
        <w:widowControl w:val="0"/>
        <w:numPr>
          <w:ilvl w:val="0"/>
          <w:numId w:val="6"/>
        </w:numPr>
        <w:autoSpaceDE w:val="0"/>
        <w:autoSpaceDN w:val="0"/>
        <w:adjustRightInd w:val="0"/>
        <w:spacing w:before="120" w:beforeAutospacing="0" w:after="120" w:afterAutospacing="0"/>
        <w:ind w:left="810"/>
        <w:rPr>
          <w:rFonts w:ascii="Times New Roman" w:hAnsi="Times New Roman" w:cs="Times New Roman"/>
          <w:sz w:val="24"/>
          <w:szCs w:val="24"/>
        </w:rPr>
      </w:pPr>
      <w:r>
        <w:rPr>
          <w:rFonts w:ascii="Times New Roman" w:hAnsi="Times New Roman" w:cs="Times New Roman"/>
          <w:sz w:val="24"/>
          <w:szCs w:val="24"/>
        </w:rPr>
        <w:t xml:space="preserve">The draft permit will be circulated for a </w:t>
      </w:r>
      <w:r w:rsidR="0004699D">
        <w:rPr>
          <w:rFonts w:ascii="Times New Roman" w:hAnsi="Times New Roman" w:cs="Times New Roman"/>
          <w:sz w:val="24"/>
          <w:szCs w:val="24"/>
        </w:rPr>
        <w:t>30-day</w:t>
      </w:r>
      <w:r>
        <w:rPr>
          <w:rFonts w:ascii="Times New Roman" w:hAnsi="Times New Roman" w:cs="Times New Roman"/>
          <w:sz w:val="24"/>
          <w:szCs w:val="24"/>
        </w:rPr>
        <w:t xml:space="preserve"> public review.</w:t>
      </w:r>
    </w:p>
    <w:p w14:paraId="1D439AEA" w14:textId="6735CD52" w:rsidR="00914A48" w:rsidRPr="00914A48" w:rsidRDefault="00914A48" w:rsidP="00FC3D7B">
      <w:pPr>
        <w:pStyle w:val="ListParagraph"/>
        <w:widowControl w:val="0"/>
        <w:numPr>
          <w:ilvl w:val="0"/>
          <w:numId w:val="6"/>
        </w:numPr>
        <w:autoSpaceDE w:val="0"/>
        <w:autoSpaceDN w:val="0"/>
        <w:adjustRightInd w:val="0"/>
        <w:spacing w:before="120" w:beforeAutospacing="0" w:after="120" w:afterAutospacing="0"/>
        <w:ind w:left="810"/>
        <w:rPr>
          <w:rFonts w:ascii="Times New Roman" w:hAnsi="Times New Roman" w:cs="Times New Roman"/>
          <w:sz w:val="24"/>
          <w:szCs w:val="24"/>
        </w:rPr>
      </w:pPr>
      <w:r>
        <w:rPr>
          <w:rFonts w:ascii="Times New Roman" w:hAnsi="Times New Roman" w:cs="Times New Roman"/>
          <w:sz w:val="24"/>
          <w:szCs w:val="24"/>
        </w:rPr>
        <w:t>Comments will be addressed</w:t>
      </w:r>
      <w:r w:rsidR="00FC3D7B">
        <w:rPr>
          <w:rFonts w:ascii="Times New Roman" w:hAnsi="Times New Roman" w:cs="Times New Roman"/>
          <w:sz w:val="24"/>
          <w:szCs w:val="24"/>
        </w:rPr>
        <w:t xml:space="preserve"> and permit will be issued</w:t>
      </w:r>
      <w:r w:rsidR="00DF4006">
        <w:rPr>
          <w:rFonts w:ascii="Times New Roman" w:hAnsi="Times New Roman" w:cs="Times New Roman"/>
          <w:sz w:val="24"/>
          <w:szCs w:val="24"/>
        </w:rPr>
        <w:t>.</w:t>
      </w:r>
    </w:p>
    <w:p w14:paraId="2831191F" w14:textId="18CDC6F4" w:rsidR="00E0257C" w:rsidRPr="00E0257C" w:rsidRDefault="00E0257C" w:rsidP="00E0257C">
      <w:pPr>
        <w:widowControl w:val="0"/>
        <w:autoSpaceDE w:val="0"/>
        <w:autoSpaceDN w:val="0"/>
        <w:adjustRightInd w:val="0"/>
        <w:rPr>
          <w:rFonts w:ascii="Times New Roman" w:hAnsi="Times New Roman" w:cs="Times New Roman"/>
        </w:rPr>
      </w:pPr>
      <w:r w:rsidRPr="00E0257C">
        <w:rPr>
          <w:rFonts w:ascii="Times New Roman" w:hAnsi="Times New Roman" w:cs="Times New Roman"/>
        </w:rPr>
        <w:t xml:space="preserve">It is expected that a biomass-fueled boiler systems located at the sites identified in the Site Review and Analysis will have very low air pollutant emissions due to the relatively small size. </w:t>
      </w:r>
      <w:r>
        <w:rPr>
          <w:rFonts w:ascii="Times New Roman" w:hAnsi="Times New Roman" w:cs="Times New Roman"/>
        </w:rPr>
        <w:t>Table 1</w:t>
      </w:r>
      <w:r w:rsidRPr="00E0257C">
        <w:rPr>
          <w:rFonts w:ascii="Times New Roman" w:hAnsi="Times New Roman" w:cs="Times New Roman"/>
        </w:rPr>
        <w:t xml:space="preserve"> shows a 2.0 MMBtu per hour boiler operating at 70% efficiency and at an 18% capacity factor.</w:t>
      </w:r>
    </w:p>
    <w:p w14:paraId="6A636F91" w14:textId="77777777" w:rsidR="00E87A95" w:rsidRDefault="00E87A95" w:rsidP="00F92A14">
      <w:pPr>
        <w:widowControl w:val="0"/>
        <w:autoSpaceDE w:val="0"/>
        <w:autoSpaceDN w:val="0"/>
        <w:adjustRightInd w:val="0"/>
        <w:rPr>
          <w:rFonts w:ascii="Times New Roman" w:hAnsi="Times New Roman" w:cs="Times New Roman"/>
          <w:b/>
        </w:rPr>
      </w:pPr>
    </w:p>
    <w:p w14:paraId="4C0378DD" w14:textId="6BE4D7AD" w:rsidR="009355BA" w:rsidRDefault="004016A0" w:rsidP="004016A0">
      <w:pPr>
        <w:widowControl w:val="0"/>
        <w:autoSpaceDE w:val="0"/>
        <w:autoSpaceDN w:val="0"/>
        <w:adjustRightInd w:val="0"/>
        <w:jc w:val="center"/>
        <w:rPr>
          <w:rFonts w:ascii="Times New Roman" w:hAnsi="Times New Roman" w:cs="Times New Roman"/>
          <w:b/>
        </w:rPr>
      </w:pPr>
      <w:r>
        <w:rPr>
          <w:rFonts w:ascii="Times New Roman" w:hAnsi="Times New Roman" w:cs="Times New Roman"/>
          <w:b/>
        </w:rPr>
        <w:t>Table 1.  Example 2.</w:t>
      </w:r>
      <w:r w:rsidR="003B5FD1">
        <w:rPr>
          <w:rFonts w:ascii="Times New Roman" w:hAnsi="Times New Roman" w:cs="Times New Roman"/>
          <w:b/>
        </w:rPr>
        <w:t>0</w:t>
      </w:r>
      <w:r>
        <w:rPr>
          <w:rFonts w:ascii="Times New Roman" w:hAnsi="Times New Roman" w:cs="Times New Roman"/>
          <w:b/>
        </w:rPr>
        <w:t xml:space="preserve"> MMBtu/Hour Biomass Boiler Emissions</w:t>
      </w:r>
    </w:p>
    <w:tbl>
      <w:tblPr>
        <w:tblW w:w="10062" w:type="dxa"/>
        <w:tblInd w:w="-324" w:type="dxa"/>
        <w:tblLayout w:type="fixed"/>
        <w:tblLook w:val="04A0" w:firstRow="1" w:lastRow="0" w:firstColumn="1" w:lastColumn="0" w:noHBand="0" w:noVBand="1"/>
      </w:tblPr>
      <w:tblGrid>
        <w:gridCol w:w="2355"/>
        <w:gridCol w:w="810"/>
        <w:gridCol w:w="810"/>
        <w:gridCol w:w="810"/>
        <w:gridCol w:w="900"/>
        <w:gridCol w:w="1080"/>
        <w:gridCol w:w="1260"/>
        <w:gridCol w:w="1080"/>
        <w:gridCol w:w="957"/>
      </w:tblGrid>
      <w:tr w:rsidR="009355BA" w:rsidRPr="009355BA" w14:paraId="43ACB8C8" w14:textId="77777777" w:rsidTr="004016A0">
        <w:trPr>
          <w:trHeight w:val="280"/>
        </w:trPr>
        <w:tc>
          <w:tcPr>
            <w:tcW w:w="2355" w:type="dxa"/>
            <w:tcBorders>
              <w:top w:val="single" w:sz="8" w:space="0" w:color="auto"/>
              <w:left w:val="single" w:sz="8" w:space="0" w:color="auto"/>
              <w:bottom w:val="single" w:sz="4" w:space="0" w:color="auto"/>
              <w:right w:val="single" w:sz="4" w:space="0" w:color="000000"/>
            </w:tcBorders>
            <w:shd w:val="clear" w:color="000000" w:fill="99CCFF"/>
            <w:noWrap/>
            <w:vAlign w:val="bottom"/>
            <w:hideMark/>
          </w:tcPr>
          <w:p w14:paraId="235CA45E" w14:textId="77777777" w:rsidR="009355BA" w:rsidRPr="009355BA" w:rsidRDefault="009355BA" w:rsidP="009355BA">
            <w:pPr>
              <w:jc w:val="center"/>
              <w:rPr>
                <w:rFonts w:ascii="Times New Roman" w:eastAsia="Times New Roman" w:hAnsi="Times New Roman" w:cs="Times New Roman"/>
                <w:color w:val="000000"/>
                <w:sz w:val="22"/>
                <w:szCs w:val="22"/>
              </w:rPr>
            </w:pPr>
            <w:r w:rsidRPr="009355BA">
              <w:rPr>
                <w:rFonts w:ascii="Times New Roman" w:eastAsia="Times New Roman" w:hAnsi="Times New Roman" w:cs="Times New Roman"/>
                <w:color w:val="000000"/>
                <w:sz w:val="22"/>
                <w:szCs w:val="22"/>
              </w:rPr>
              <w:t> </w:t>
            </w:r>
          </w:p>
        </w:tc>
        <w:tc>
          <w:tcPr>
            <w:tcW w:w="810" w:type="dxa"/>
            <w:tcBorders>
              <w:top w:val="single" w:sz="8" w:space="0" w:color="auto"/>
              <w:left w:val="nil"/>
              <w:bottom w:val="single" w:sz="4" w:space="0" w:color="auto"/>
              <w:right w:val="single" w:sz="4" w:space="0" w:color="auto"/>
            </w:tcBorders>
            <w:shd w:val="clear" w:color="000000" w:fill="99CCFF"/>
            <w:noWrap/>
            <w:vAlign w:val="center"/>
            <w:hideMark/>
          </w:tcPr>
          <w:p w14:paraId="341A639F" w14:textId="77777777" w:rsidR="009355BA" w:rsidRPr="009355BA" w:rsidRDefault="009355BA" w:rsidP="009355BA">
            <w:pPr>
              <w:jc w:val="center"/>
              <w:rPr>
                <w:rFonts w:ascii="Times New Roman" w:eastAsia="Times New Roman" w:hAnsi="Times New Roman" w:cs="Times New Roman"/>
                <w:b/>
                <w:bCs/>
                <w:color w:val="000000"/>
                <w:sz w:val="22"/>
                <w:szCs w:val="22"/>
              </w:rPr>
            </w:pPr>
            <w:r w:rsidRPr="009355BA">
              <w:rPr>
                <w:rFonts w:ascii="Times New Roman" w:eastAsia="Times New Roman" w:hAnsi="Times New Roman" w:cs="Times New Roman"/>
                <w:b/>
                <w:bCs/>
                <w:color w:val="000000"/>
                <w:sz w:val="22"/>
                <w:szCs w:val="22"/>
              </w:rPr>
              <w:t>CO</w:t>
            </w:r>
          </w:p>
        </w:tc>
        <w:tc>
          <w:tcPr>
            <w:tcW w:w="810" w:type="dxa"/>
            <w:tcBorders>
              <w:top w:val="single" w:sz="8" w:space="0" w:color="auto"/>
              <w:left w:val="nil"/>
              <w:bottom w:val="single" w:sz="4" w:space="0" w:color="auto"/>
              <w:right w:val="single" w:sz="4" w:space="0" w:color="auto"/>
            </w:tcBorders>
            <w:shd w:val="clear" w:color="000000" w:fill="99CCFF"/>
            <w:noWrap/>
            <w:vAlign w:val="center"/>
            <w:hideMark/>
          </w:tcPr>
          <w:p w14:paraId="736C8A73" w14:textId="77777777" w:rsidR="009355BA" w:rsidRPr="009355BA" w:rsidRDefault="009355BA" w:rsidP="009355BA">
            <w:pPr>
              <w:jc w:val="center"/>
              <w:rPr>
                <w:rFonts w:ascii="Times New Roman" w:eastAsia="Times New Roman" w:hAnsi="Times New Roman" w:cs="Times New Roman"/>
                <w:b/>
                <w:bCs/>
                <w:color w:val="000000"/>
                <w:sz w:val="22"/>
                <w:szCs w:val="22"/>
              </w:rPr>
            </w:pPr>
            <w:r w:rsidRPr="009355BA">
              <w:rPr>
                <w:rFonts w:ascii="Times New Roman" w:eastAsia="Times New Roman" w:hAnsi="Times New Roman" w:cs="Times New Roman"/>
                <w:b/>
                <w:bCs/>
                <w:color w:val="000000"/>
                <w:sz w:val="22"/>
                <w:szCs w:val="22"/>
              </w:rPr>
              <w:t>NOx</w:t>
            </w:r>
          </w:p>
        </w:tc>
        <w:tc>
          <w:tcPr>
            <w:tcW w:w="810" w:type="dxa"/>
            <w:tcBorders>
              <w:top w:val="single" w:sz="8" w:space="0" w:color="auto"/>
              <w:left w:val="nil"/>
              <w:bottom w:val="single" w:sz="4" w:space="0" w:color="auto"/>
              <w:right w:val="single" w:sz="4" w:space="0" w:color="auto"/>
            </w:tcBorders>
            <w:shd w:val="clear" w:color="000000" w:fill="99CCFF"/>
            <w:noWrap/>
            <w:vAlign w:val="center"/>
            <w:hideMark/>
          </w:tcPr>
          <w:p w14:paraId="260846C1" w14:textId="77777777" w:rsidR="009355BA" w:rsidRPr="009355BA" w:rsidRDefault="009355BA" w:rsidP="009355BA">
            <w:pPr>
              <w:jc w:val="center"/>
              <w:rPr>
                <w:rFonts w:ascii="Times New Roman" w:eastAsia="Times New Roman" w:hAnsi="Times New Roman" w:cs="Times New Roman"/>
                <w:b/>
                <w:bCs/>
                <w:color w:val="000000"/>
                <w:sz w:val="22"/>
                <w:szCs w:val="22"/>
              </w:rPr>
            </w:pPr>
            <w:r w:rsidRPr="009355BA">
              <w:rPr>
                <w:rFonts w:ascii="Times New Roman" w:eastAsia="Times New Roman" w:hAnsi="Times New Roman" w:cs="Times New Roman"/>
                <w:b/>
                <w:bCs/>
                <w:color w:val="000000"/>
                <w:sz w:val="22"/>
                <w:szCs w:val="22"/>
              </w:rPr>
              <w:t>SO</w:t>
            </w:r>
            <w:r w:rsidRPr="00DF4006">
              <w:rPr>
                <w:rFonts w:ascii="Times New Roman" w:eastAsia="Times New Roman" w:hAnsi="Times New Roman" w:cs="Times New Roman"/>
                <w:b/>
                <w:bCs/>
                <w:color w:val="000000"/>
                <w:sz w:val="22"/>
                <w:szCs w:val="22"/>
                <w:vertAlign w:val="subscript"/>
              </w:rPr>
              <w:t>2</w:t>
            </w:r>
          </w:p>
        </w:tc>
        <w:tc>
          <w:tcPr>
            <w:tcW w:w="900" w:type="dxa"/>
            <w:tcBorders>
              <w:top w:val="single" w:sz="8" w:space="0" w:color="auto"/>
              <w:left w:val="nil"/>
              <w:bottom w:val="single" w:sz="4" w:space="0" w:color="auto"/>
              <w:right w:val="single" w:sz="4" w:space="0" w:color="auto"/>
            </w:tcBorders>
            <w:shd w:val="clear" w:color="000000" w:fill="99CCFF"/>
            <w:noWrap/>
            <w:vAlign w:val="center"/>
            <w:hideMark/>
          </w:tcPr>
          <w:p w14:paraId="268F2006" w14:textId="4EB8AB14" w:rsidR="009355BA" w:rsidRPr="009355BA" w:rsidRDefault="009355BA" w:rsidP="00747835">
            <w:pPr>
              <w:jc w:val="center"/>
              <w:rPr>
                <w:rFonts w:ascii="Times New Roman" w:eastAsia="Times New Roman" w:hAnsi="Times New Roman" w:cs="Times New Roman"/>
                <w:b/>
                <w:bCs/>
                <w:color w:val="000000"/>
                <w:sz w:val="22"/>
                <w:szCs w:val="22"/>
              </w:rPr>
            </w:pPr>
            <w:r w:rsidRPr="009355BA">
              <w:rPr>
                <w:rFonts w:ascii="Times New Roman" w:eastAsia="Times New Roman" w:hAnsi="Times New Roman" w:cs="Times New Roman"/>
                <w:b/>
                <w:bCs/>
                <w:color w:val="000000"/>
                <w:sz w:val="22"/>
                <w:szCs w:val="22"/>
              </w:rPr>
              <w:t>PM*</w:t>
            </w:r>
          </w:p>
        </w:tc>
        <w:tc>
          <w:tcPr>
            <w:tcW w:w="1080" w:type="dxa"/>
            <w:tcBorders>
              <w:top w:val="single" w:sz="8" w:space="0" w:color="auto"/>
              <w:left w:val="nil"/>
              <w:bottom w:val="single" w:sz="4" w:space="0" w:color="auto"/>
              <w:right w:val="single" w:sz="4" w:space="0" w:color="auto"/>
            </w:tcBorders>
            <w:shd w:val="clear" w:color="000000" w:fill="99CCFF"/>
            <w:noWrap/>
            <w:vAlign w:val="center"/>
            <w:hideMark/>
          </w:tcPr>
          <w:p w14:paraId="5BCC4BB6" w14:textId="1D87F569" w:rsidR="009355BA" w:rsidRPr="009355BA" w:rsidRDefault="00DF4006" w:rsidP="00747835">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PM</w:t>
            </w:r>
            <w:r w:rsidR="009355BA" w:rsidRPr="00DF4006">
              <w:rPr>
                <w:rFonts w:ascii="Times New Roman" w:eastAsia="Times New Roman" w:hAnsi="Times New Roman" w:cs="Times New Roman"/>
                <w:b/>
                <w:bCs/>
                <w:color w:val="000000"/>
                <w:sz w:val="22"/>
                <w:szCs w:val="22"/>
                <w:vertAlign w:val="subscript"/>
              </w:rPr>
              <w:t>10</w:t>
            </w:r>
            <w:r w:rsidR="009355BA" w:rsidRPr="009355BA">
              <w:rPr>
                <w:rFonts w:ascii="Times New Roman" w:eastAsia="Times New Roman" w:hAnsi="Times New Roman" w:cs="Times New Roman"/>
                <w:b/>
                <w:bCs/>
                <w:color w:val="000000"/>
                <w:sz w:val="22"/>
                <w:szCs w:val="22"/>
              </w:rPr>
              <w:t>*</w:t>
            </w:r>
          </w:p>
        </w:tc>
        <w:tc>
          <w:tcPr>
            <w:tcW w:w="1260" w:type="dxa"/>
            <w:tcBorders>
              <w:top w:val="single" w:sz="8" w:space="0" w:color="auto"/>
              <w:left w:val="nil"/>
              <w:bottom w:val="single" w:sz="4" w:space="0" w:color="auto"/>
              <w:right w:val="single" w:sz="4" w:space="0" w:color="auto"/>
            </w:tcBorders>
            <w:shd w:val="clear" w:color="000000" w:fill="99CCFF"/>
            <w:noWrap/>
            <w:vAlign w:val="center"/>
            <w:hideMark/>
          </w:tcPr>
          <w:p w14:paraId="47817489" w14:textId="03DE7A24" w:rsidR="009355BA" w:rsidRPr="009355BA" w:rsidRDefault="00DF4006" w:rsidP="00747835">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PM</w:t>
            </w:r>
            <w:r w:rsidR="009355BA" w:rsidRPr="00DF4006">
              <w:rPr>
                <w:rFonts w:ascii="Times New Roman" w:eastAsia="Times New Roman" w:hAnsi="Times New Roman" w:cs="Times New Roman"/>
                <w:b/>
                <w:bCs/>
                <w:color w:val="000000"/>
                <w:sz w:val="22"/>
                <w:szCs w:val="22"/>
                <w:vertAlign w:val="subscript"/>
              </w:rPr>
              <w:t>2.5</w:t>
            </w:r>
            <w:r w:rsidR="009355BA" w:rsidRPr="009355BA">
              <w:rPr>
                <w:rFonts w:ascii="Times New Roman" w:eastAsia="Times New Roman" w:hAnsi="Times New Roman" w:cs="Times New Roman"/>
                <w:b/>
                <w:bCs/>
                <w:color w:val="000000"/>
                <w:sz w:val="22"/>
                <w:szCs w:val="22"/>
              </w:rPr>
              <w:t>*</w:t>
            </w:r>
          </w:p>
        </w:tc>
        <w:tc>
          <w:tcPr>
            <w:tcW w:w="1080" w:type="dxa"/>
            <w:tcBorders>
              <w:top w:val="single" w:sz="8" w:space="0" w:color="auto"/>
              <w:left w:val="nil"/>
              <w:bottom w:val="single" w:sz="4" w:space="0" w:color="auto"/>
              <w:right w:val="single" w:sz="4" w:space="0" w:color="auto"/>
            </w:tcBorders>
            <w:shd w:val="clear" w:color="000000" w:fill="99CCFF"/>
            <w:noWrap/>
            <w:vAlign w:val="center"/>
            <w:hideMark/>
          </w:tcPr>
          <w:p w14:paraId="4C60896E" w14:textId="77777777" w:rsidR="009355BA" w:rsidRPr="009355BA" w:rsidRDefault="009355BA" w:rsidP="009355BA">
            <w:pPr>
              <w:jc w:val="center"/>
              <w:rPr>
                <w:rFonts w:ascii="Times New Roman" w:eastAsia="Times New Roman" w:hAnsi="Times New Roman" w:cs="Times New Roman"/>
                <w:b/>
                <w:bCs/>
                <w:color w:val="000000"/>
                <w:sz w:val="22"/>
                <w:szCs w:val="22"/>
              </w:rPr>
            </w:pPr>
            <w:r w:rsidRPr="009355BA">
              <w:rPr>
                <w:rFonts w:ascii="Times New Roman" w:eastAsia="Times New Roman" w:hAnsi="Times New Roman" w:cs="Times New Roman"/>
                <w:b/>
                <w:bCs/>
                <w:color w:val="000000"/>
                <w:sz w:val="22"/>
                <w:szCs w:val="22"/>
              </w:rPr>
              <w:t>Lead</w:t>
            </w:r>
          </w:p>
        </w:tc>
        <w:tc>
          <w:tcPr>
            <w:tcW w:w="957" w:type="dxa"/>
            <w:tcBorders>
              <w:top w:val="single" w:sz="8" w:space="0" w:color="auto"/>
              <w:left w:val="nil"/>
              <w:bottom w:val="single" w:sz="4" w:space="0" w:color="auto"/>
              <w:right w:val="single" w:sz="8" w:space="0" w:color="auto"/>
            </w:tcBorders>
            <w:shd w:val="clear" w:color="000000" w:fill="99CCFF"/>
            <w:noWrap/>
            <w:vAlign w:val="center"/>
            <w:hideMark/>
          </w:tcPr>
          <w:p w14:paraId="2E851CC0" w14:textId="77777777" w:rsidR="009355BA" w:rsidRPr="009355BA" w:rsidRDefault="009355BA" w:rsidP="009355BA">
            <w:pPr>
              <w:jc w:val="center"/>
              <w:rPr>
                <w:rFonts w:ascii="Times New Roman" w:eastAsia="Times New Roman" w:hAnsi="Times New Roman" w:cs="Times New Roman"/>
                <w:b/>
                <w:bCs/>
                <w:color w:val="000000"/>
                <w:sz w:val="22"/>
                <w:szCs w:val="22"/>
              </w:rPr>
            </w:pPr>
            <w:r w:rsidRPr="009355BA">
              <w:rPr>
                <w:rFonts w:ascii="Times New Roman" w:eastAsia="Times New Roman" w:hAnsi="Times New Roman" w:cs="Times New Roman"/>
                <w:b/>
                <w:bCs/>
                <w:color w:val="000000"/>
                <w:sz w:val="22"/>
                <w:szCs w:val="22"/>
              </w:rPr>
              <w:t>VOC</w:t>
            </w:r>
          </w:p>
        </w:tc>
      </w:tr>
      <w:tr w:rsidR="00747835" w:rsidRPr="009355BA" w14:paraId="0712DC4F" w14:textId="77777777" w:rsidTr="004016A0">
        <w:trPr>
          <w:trHeight w:val="280"/>
        </w:trPr>
        <w:tc>
          <w:tcPr>
            <w:tcW w:w="235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439B1FD" w14:textId="70B2326B" w:rsidR="00747835" w:rsidRPr="009355BA" w:rsidRDefault="00747835" w:rsidP="009355BA">
            <w:pPr>
              <w:rPr>
                <w:rFonts w:ascii="Times New Roman" w:eastAsia="Times New Roman" w:hAnsi="Times New Roman" w:cs="Times New Roman"/>
                <w:color w:val="000000"/>
                <w:sz w:val="22"/>
                <w:szCs w:val="22"/>
              </w:rPr>
            </w:pPr>
            <w:r>
              <w:rPr>
                <w:rFonts w:eastAsia="Times New Roman" w:cs="Times New Roman"/>
                <w:color w:val="000000"/>
                <w:sz w:val="22"/>
              </w:rPr>
              <w:t>Biomass Boiler</w:t>
            </w:r>
            <w:r>
              <w:rPr>
                <w:rStyle w:val="FootnoteReference"/>
                <w:rFonts w:eastAsia="Times New Roman" w:cs="Times New Roman"/>
                <w:color w:val="000000"/>
                <w:sz w:val="22"/>
              </w:rPr>
              <w:footnoteReference w:id="3"/>
            </w:r>
            <w:r w:rsidRPr="009355BA">
              <w:rPr>
                <w:rFonts w:ascii="Times New Roman" w:eastAsia="Times New Roman" w:hAnsi="Times New Roman" w:cs="Times New Roman"/>
                <w:color w:val="000000"/>
                <w:sz w:val="22"/>
                <w:szCs w:val="22"/>
              </w:rPr>
              <w:t xml:space="preserve"> [lb/MMBtu]</w:t>
            </w:r>
          </w:p>
        </w:tc>
        <w:tc>
          <w:tcPr>
            <w:tcW w:w="810" w:type="dxa"/>
            <w:tcBorders>
              <w:top w:val="nil"/>
              <w:left w:val="nil"/>
              <w:bottom w:val="single" w:sz="4" w:space="0" w:color="auto"/>
              <w:right w:val="single" w:sz="4" w:space="0" w:color="auto"/>
            </w:tcBorders>
            <w:shd w:val="clear" w:color="auto" w:fill="auto"/>
            <w:noWrap/>
            <w:vAlign w:val="center"/>
            <w:hideMark/>
          </w:tcPr>
          <w:p w14:paraId="446E0EE0" w14:textId="5C049571" w:rsidR="00747835" w:rsidRPr="009355BA" w:rsidRDefault="00747835" w:rsidP="009355BA">
            <w:pPr>
              <w:jc w:val="center"/>
              <w:rPr>
                <w:rFonts w:ascii="Times New Roman" w:eastAsia="Times New Roman" w:hAnsi="Times New Roman" w:cs="Times New Roman"/>
                <w:color w:val="000000"/>
                <w:sz w:val="22"/>
                <w:szCs w:val="22"/>
              </w:rPr>
            </w:pPr>
            <w:r w:rsidRPr="009355BA">
              <w:rPr>
                <w:rFonts w:ascii="Times New Roman" w:eastAsia="Times New Roman" w:hAnsi="Times New Roman" w:cs="Times New Roman"/>
                <w:color w:val="000000"/>
                <w:sz w:val="22"/>
                <w:szCs w:val="22"/>
              </w:rPr>
              <w:t>0.6</w:t>
            </w:r>
          </w:p>
        </w:tc>
        <w:tc>
          <w:tcPr>
            <w:tcW w:w="810" w:type="dxa"/>
            <w:tcBorders>
              <w:top w:val="nil"/>
              <w:left w:val="nil"/>
              <w:bottom w:val="single" w:sz="4" w:space="0" w:color="auto"/>
              <w:right w:val="single" w:sz="4" w:space="0" w:color="auto"/>
            </w:tcBorders>
            <w:shd w:val="clear" w:color="auto" w:fill="auto"/>
            <w:noWrap/>
            <w:vAlign w:val="center"/>
            <w:hideMark/>
          </w:tcPr>
          <w:p w14:paraId="4D3D8AA8" w14:textId="2F7B2848" w:rsidR="00747835" w:rsidRPr="009355BA" w:rsidRDefault="00747835" w:rsidP="009355BA">
            <w:pPr>
              <w:jc w:val="center"/>
              <w:rPr>
                <w:rFonts w:ascii="Times New Roman" w:eastAsia="Times New Roman" w:hAnsi="Times New Roman" w:cs="Times New Roman"/>
                <w:color w:val="000000"/>
                <w:sz w:val="22"/>
                <w:szCs w:val="22"/>
              </w:rPr>
            </w:pPr>
            <w:r w:rsidRPr="009355BA">
              <w:rPr>
                <w:rFonts w:ascii="Times New Roman" w:eastAsia="Times New Roman" w:hAnsi="Times New Roman" w:cs="Times New Roman"/>
                <w:color w:val="000000"/>
                <w:sz w:val="22"/>
                <w:szCs w:val="22"/>
              </w:rPr>
              <w:t>0.22</w:t>
            </w:r>
          </w:p>
        </w:tc>
        <w:tc>
          <w:tcPr>
            <w:tcW w:w="810" w:type="dxa"/>
            <w:tcBorders>
              <w:top w:val="nil"/>
              <w:left w:val="nil"/>
              <w:bottom w:val="single" w:sz="4" w:space="0" w:color="auto"/>
              <w:right w:val="single" w:sz="4" w:space="0" w:color="auto"/>
            </w:tcBorders>
            <w:shd w:val="clear" w:color="auto" w:fill="auto"/>
            <w:noWrap/>
            <w:vAlign w:val="center"/>
            <w:hideMark/>
          </w:tcPr>
          <w:p w14:paraId="4CFD1C5B" w14:textId="01720499" w:rsidR="00747835" w:rsidRPr="009355BA" w:rsidRDefault="00747835" w:rsidP="009355BA">
            <w:pPr>
              <w:jc w:val="center"/>
              <w:rPr>
                <w:rFonts w:ascii="Times New Roman" w:eastAsia="Times New Roman" w:hAnsi="Times New Roman" w:cs="Times New Roman"/>
                <w:color w:val="000000"/>
                <w:sz w:val="22"/>
                <w:szCs w:val="22"/>
              </w:rPr>
            </w:pPr>
            <w:r>
              <w:rPr>
                <w:rFonts w:eastAsia="Times New Roman" w:cs="Times New Roman"/>
                <w:color w:val="000000"/>
                <w:sz w:val="22"/>
              </w:rPr>
              <w:t>0.025</w:t>
            </w:r>
          </w:p>
        </w:tc>
        <w:tc>
          <w:tcPr>
            <w:tcW w:w="900" w:type="dxa"/>
            <w:tcBorders>
              <w:top w:val="nil"/>
              <w:left w:val="nil"/>
              <w:bottom w:val="single" w:sz="4" w:space="0" w:color="auto"/>
              <w:right w:val="single" w:sz="4" w:space="0" w:color="auto"/>
            </w:tcBorders>
            <w:shd w:val="clear" w:color="auto" w:fill="auto"/>
            <w:noWrap/>
            <w:vAlign w:val="center"/>
            <w:hideMark/>
          </w:tcPr>
          <w:p w14:paraId="2535BA48" w14:textId="0AD5E3D8" w:rsidR="00747835" w:rsidRPr="009355BA" w:rsidRDefault="00747835" w:rsidP="009355BA">
            <w:pPr>
              <w:jc w:val="center"/>
              <w:rPr>
                <w:rFonts w:ascii="Times New Roman" w:eastAsia="Times New Roman" w:hAnsi="Times New Roman" w:cs="Times New Roman"/>
                <w:color w:val="000000"/>
                <w:sz w:val="22"/>
                <w:szCs w:val="22"/>
              </w:rPr>
            </w:pPr>
            <w:r w:rsidRPr="009355BA">
              <w:rPr>
                <w:rFonts w:ascii="Times New Roman" w:eastAsia="Times New Roman" w:hAnsi="Times New Roman" w:cs="Times New Roman"/>
                <w:color w:val="000000"/>
                <w:sz w:val="22"/>
                <w:szCs w:val="22"/>
              </w:rPr>
              <w:t>0.22</w:t>
            </w:r>
          </w:p>
        </w:tc>
        <w:tc>
          <w:tcPr>
            <w:tcW w:w="1080" w:type="dxa"/>
            <w:tcBorders>
              <w:top w:val="nil"/>
              <w:left w:val="nil"/>
              <w:bottom w:val="single" w:sz="4" w:space="0" w:color="auto"/>
              <w:right w:val="single" w:sz="4" w:space="0" w:color="auto"/>
            </w:tcBorders>
            <w:shd w:val="clear" w:color="auto" w:fill="auto"/>
            <w:noWrap/>
            <w:vAlign w:val="center"/>
            <w:hideMark/>
          </w:tcPr>
          <w:p w14:paraId="1938333A" w14:textId="72A3AD43" w:rsidR="00747835" w:rsidRPr="009355BA" w:rsidRDefault="00747835" w:rsidP="009355BA">
            <w:pPr>
              <w:jc w:val="center"/>
              <w:rPr>
                <w:rFonts w:ascii="Times New Roman" w:eastAsia="Times New Roman" w:hAnsi="Times New Roman" w:cs="Times New Roman"/>
                <w:color w:val="000000"/>
                <w:sz w:val="22"/>
                <w:szCs w:val="22"/>
              </w:rPr>
            </w:pPr>
            <w:r w:rsidRPr="009355BA">
              <w:rPr>
                <w:rFonts w:ascii="Times New Roman" w:eastAsia="Times New Roman" w:hAnsi="Times New Roman" w:cs="Times New Roman"/>
                <w:color w:val="000000"/>
                <w:sz w:val="22"/>
                <w:szCs w:val="22"/>
              </w:rPr>
              <w:t>0.2</w:t>
            </w:r>
            <w:r>
              <w:rPr>
                <w:rFonts w:eastAsia="Times New Roman" w:cs="Times New Roman"/>
                <w:color w:val="000000"/>
                <w:sz w:val="22"/>
              </w:rPr>
              <w:t>0</w:t>
            </w:r>
          </w:p>
        </w:tc>
        <w:tc>
          <w:tcPr>
            <w:tcW w:w="1260" w:type="dxa"/>
            <w:tcBorders>
              <w:top w:val="nil"/>
              <w:left w:val="nil"/>
              <w:bottom w:val="single" w:sz="4" w:space="0" w:color="auto"/>
              <w:right w:val="single" w:sz="4" w:space="0" w:color="auto"/>
            </w:tcBorders>
            <w:shd w:val="clear" w:color="auto" w:fill="auto"/>
            <w:noWrap/>
            <w:vAlign w:val="center"/>
            <w:hideMark/>
          </w:tcPr>
          <w:p w14:paraId="1C11EE19" w14:textId="45BD30C5" w:rsidR="00747835" w:rsidRPr="009355BA" w:rsidRDefault="00747835" w:rsidP="009355BA">
            <w:pPr>
              <w:jc w:val="center"/>
              <w:rPr>
                <w:rFonts w:ascii="Times New Roman" w:eastAsia="Times New Roman" w:hAnsi="Times New Roman" w:cs="Times New Roman"/>
                <w:color w:val="000000"/>
                <w:sz w:val="22"/>
                <w:szCs w:val="22"/>
              </w:rPr>
            </w:pPr>
            <w:r w:rsidRPr="009355BA">
              <w:rPr>
                <w:rFonts w:ascii="Times New Roman" w:eastAsia="Times New Roman" w:hAnsi="Times New Roman" w:cs="Times New Roman"/>
                <w:color w:val="000000"/>
                <w:sz w:val="22"/>
                <w:szCs w:val="22"/>
              </w:rPr>
              <w:t>0.12</w:t>
            </w:r>
          </w:p>
        </w:tc>
        <w:tc>
          <w:tcPr>
            <w:tcW w:w="1080" w:type="dxa"/>
            <w:tcBorders>
              <w:top w:val="nil"/>
              <w:left w:val="nil"/>
              <w:bottom w:val="single" w:sz="4" w:space="0" w:color="auto"/>
              <w:right w:val="single" w:sz="4" w:space="0" w:color="auto"/>
            </w:tcBorders>
            <w:shd w:val="clear" w:color="auto" w:fill="auto"/>
            <w:noWrap/>
            <w:vAlign w:val="center"/>
            <w:hideMark/>
          </w:tcPr>
          <w:p w14:paraId="76E7E722" w14:textId="00B8446A" w:rsidR="00747835" w:rsidRPr="009355BA" w:rsidRDefault="00747835" w:rsidP="009355BA">
            <w:pPr>
              <w:jc w:val="center"/>
              <w:rPr>
                <w:rFonts w:ascii="Times New Roman" w:eastAsia="Times New Roman" w:hAnsi="Times New Roman" w:cs="Times New Roman"/>
                <w:color w:val="000000"/>
                <w:sz w:val="22"/>
                <w:szCs w:val="22"/>
              </w:rPr>
            </w:pPr>
            <w:r w:rsidRPr="009355BA">
              <w:rPr>
                <w:rFonts w:ascii="Times New Roman" w:eastAsia="Times New Roman" w:hAnsi="Times New Roman" w:cs="Times New Roman"/>
                <w:color w:val="000000"/>
                <w:sz w:val="22"/>
                <w:szCs w:val="22"/>
              </w:rPr>
              <w:t>0.000048</w:t>
            </w:r>
          </w:p>
        </w:tc>
        <w:tc>
          <w:tcPr>
            <w:tcW w:w="957" w:type="dxa"/>
            <w:tcBorders>
              <w:top w:val="nil"/>
              <w:left w:val="nil"/>
              <w:bottom w:val="single" w:sz="4" w:space="0" w:color="auto"/>
              <w:right w:val="single" w:sz="8" w:space="0" w:color="auto"/>
            </w:tcBorders>
            <w:shd w:val="clear" w:color="auto" w:fill="auto"/>
            <w:noWrap/>
            <w:vAlign w:val="center"/>
            <w:hideMark/>
          </w:tcPr>
          <w:p w14:paraId="399AEA14" w14:textId="0B126906" w:rsidR="00747835" w:rsidRPr="009355BA" w:rsidRDefault="00747835" w:rsidP="009355BA">
            <w:pPr>
              <w:jc w:val="center"/>
              <w:rPr>
                <w:rFonts w:ascii="Times New Roman" w:eastAsia="Times New Roman" w:hAnsi="Times New Roman" w:cs="Times New Roman"/>
                <w:color w:val="000000"/>
                <w:sz w:val="22"/>
                <w:szCs w:val="22"/>
              </w:rPr>
            </w:pPr>
            <w:r w:rsidRPr="009355BA">
              <w:rPr>
                <w:rFonts w:ascii="Times New Roman" w:eastAsia="Times New Roman" w:hAnsi="Times New Roman" w:cs="Times New Roman"/>
                <w:color w:val="000000"/>
                <w:sz w:val="22"/>
                <w:szCs w:val="22"/>
              </w:rPr>
              <w:t>0.017</w:t>
            </w:r>
          </w:p>
        </w:tc>
      </w:tr>
      <w:tr w:rsidR="00747835" w:rsidRPr="009355BA" w14:paraId="533FA756" w14:textId="77777777" w:rsidTr="004016A0">
        <w:trPr>
          <w:trHeight w:val="300"/>
        </w:trPr>
        <w:tc>
          <w:tcPr>
            <w:tcW w:w="2355"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799A6A68" w14:textId="1B6A7076" w:rsidR="00747835" w:rsidRPr="009355BA" w:rsidRDefault="00747835" w:rsidP="00747835">
            <w:pPr>
              <w:rPr>
                <w:rFonts w:ascii="Times New Roman" w:eastAsia="Times New Roman" w:hAnsi="Times New Roman" w:cs="Times New Roman"/>
                <w:color w:val="000000"/>
                <w:sz w:val="22"/>
                <w:szCs w:val="22"/>
              </w:rPr>
            </w:pPr>
            <w:r w:rsidRPr="009355BA">
              <w:rPr>
                <w:rFonts w:ascii="Times New Roman" w:eastAsia="Times New Roman" w:hAnsi="Times New Roman" w:cs="Times New Roman"/>
                <w:color w:val="000000"/>
                <w:sz w:val="22"/>
                <w:szCs w:val="22"/>
              </w:rPr>
              <w:t>Annual Emissions [</w:t>
            </w:r>
            <w:r>
              <w:rPr>
                <w:rFonts w:eastAsia="Times New Roman" w:cs="Times New Roman"/>
                <w:color w:val="000000"/>
                <w:sz w:val="22"/>
              </w:rPr>
              <w:t>Tons/Year</w:t>
            </w:r>
            <w:r w:rsidRPr="009355BA">
              <w:rPr>
                <w:rFonts w:ascii="Times New Roman" w:eastAsia="Times New Roman" w:hAnsi="Times New Roman" w:cs="Times New Roman"/>
                <w:color w:val="000000"/>
                <w:sz w:val="22"/>
                <w:szCs w:val="22"/>
              </w:rPr>
              <w:t>]</w:t>
            </w:r>
          </w:p>
        </w:tc>
        <w:tc>
          <w:tcPr>
            <w:tcW w:w="810" w:type="dxa"/>
            <w:tcBorders>
              <w:top w:val="nil"/>
              <w:left w:val="nil"/>
              <w:bottom w:val="single" w:sz="8" w:space="0" w:color="auto"/>
              <w:right w:val="single" w:sz="4" w:space="0" w:color="auto"/>
            </w:tcBorders>
            <w:shd w:val="clear" w:color="auto" w:fill="auto"/>
            <w:noWrap/>
            <w:vAlign w:val="center"/>
            <w:hideMark/>
          </w:tcPr>
          <w:p w14:paraId="33F12253" w14:textId="153B34E2" w:rsidR="00747835" w:rsidRPr="009355BA" w:rsidRDefault="00747835" w:rsidP="009355BA">
            <w:pPr>
              <w:jc w:val="center"/>
              <w:rPr>
                <w:rFonts w:ascii="Times New Roman" w:eastAsia="Times New Roman" w:hAnsi="Times New Roman" w:cs="Times New Roman"/>
                <w:color w:val="000000"/>
                <w:sz w:val="22"/>
                <w:szCs w:val="22"/>
              </w:rPr>
            </w:pPr>
            <w:r>
              <w:rPr>
                <w:rFonts w:eastAsia="Times New Roman" w:cs="Times New Roman"/>
                <w:color w:val="000000"/>
                <w:sz w:val="22"/>
              </w:rPr>
              <w:t>1.69</w:t>
            </w:r>
          </w:p>
        </w:tc>
        <w:tc>
          <w:tcPr>
            <w:tcW w:w="810" w:type="dxa"/>
            <w:tcBorders>
              <w:top w:val="nil"/>
              <w:left w:val="nil"/>
              <w:bottom w:val="single" w:sz="8" w:space="0" w:color="auto"/>
              <w:right w:val="single" w:sz="4" w:space="0" w:color="auto"/>
            </w:tcBorders>
            <w:shd w:val="clear" w:color="auto" w:fill="auto"/>
            <w:noWrap/>
            <w:vAlign w:val="center"/>
            <w:hideMark/>
          </w:tcPr>
          <w:p w14:paraId="44BE9E72" w14:textId="1516D68A" w:rsidR="00747835" w:rsidRPr="009355BA" w:rsidRDefault="00747835" w:rsidP="009355BA">
            <w:pPr>
              <w:jc w:val="center"/>
              <w:rPr>
                <w:rFonts w:ascii="Times New Roman" w:eastAsia="Times New Roman" w:hAnsi="Times New Roman" w:cs="Times New Roman"/>
                <w:color w:val="000000"/>
                <w:sz w:val="22"/>
                <w:szCs w:val="22"/>
              </w:rPr>
            </w:pPr>
            <w:r>
              <w:rPr>
                <w:rFonts w:eastAsia="Times New Roman" w:cs="Times New Roman"/>
                <w:color w:val="000000"/>
                <w:sz w:val="22"/>
              </w:rPr>
              <w:t>0.62</w:t>
            </w:r>
          </w:p>
        </w:tc>
        <w:tc>
          <w:tcPr>
            <w:tcW w:w="810" w:type="dxa"/>
            <w:tcBorders>
              <w:top w:val="nil"/>
              <w:left w:val="nil"/>
              <w:bottom w:val="single" w:sz="8" w:space="0" w:color="auto"/>
              <w:right w:val="single" w:sz="4" w:space="0" w:color="auto"/>
            </w:tcBorders>
            <w:shd w:val="clear" w:color="auto" w:fill="auto"/>
            <w:noWrap/>
            <w:vAlign w:val="center"/>
            <w:hideMark/>
          </w:tcPr>
          <w:p w14:paraId="5FD16284" w14:textId="00A4A931" w:rsidR="00747835" w:rsidRPr="009355BA" w:rsidRDefault="00747835" w:rsidP="009355BA">
            <w:pPr>
              <w:jc w:val="center"/>
              <w:rPr>
                <w:rFonts w:ascii="Times New Roman" w:eastAsia="Times New Roman" w:hAnsi="Times New Roman" w:cs="Times New Roman"/>
                <w:color w:val="000000"/>
                <w:sz w:val="22"/>
                <w:szCs w:val="22"/>
              </w:rPr>
            </w:pPr>
            <w:r>
              <w:rPr>
                <w:rFonts w:eastAsia="Times New Roman" w:cs="Times New Roman"/>
                <w:color w:val="000000"/>
                <w:sz w:val="22"/>
              </w:rPr>
              <w:t>0.07</w:t>
            </w:r>
          </w:p>
        </w:tc>
        <w:tc>
          <w:tcPr>
            <w:tcW w:w="900" w:type="dxa"/>
            <w:tcBorders>
              <w:top w:val="nil"/>
              <w:left w:val="nil"/>
              <w:bottom w:val="single" w:sz="8" w:space="0" w:color="auto"/>
              <w:right w:val="single" w:sz="4" w:space="0" w:color="auto"/>
            </w:tcBorders>
            <w:shd w:val="clear" w:color="auto" w:fill="auto"/>
            <w:noWrap/>
            <w:vAlign w:val="center"/>
            <w:hideMark/>
          </w:tcPr>
          <w:p w14:paraId="7EBD3964" w14:textId="136E2CB6" w:rsidR="00747835" w:rsidRPr="009355BA" w:rsidRDefault="00747835" w:rsidP="009355BA">
            <w:pPr>
              <w:jc w:val="center"/>
              <w:rPr>
                <w:rFonts w:ascii="Times New Roman" w:eastAsia="Times New Roman" w:hAnsi="Times New Roman" w:cs="Times New Roman"/>
                <w:color w:val="000000"/>
                <w:sz w:val="22"/>
                <w:szCs w:val="22"/>
              </w:rPr>
            </w:pPr>
            <w:r>
              <w:rPr>
                <w:rFonts w:eastAsia="Times New Roman" w:cs="Times New Roman"/>
                <w:color w:val="000000"/>
                <w:sz w:val="22"/>
              </w:rPr>
              <w:t>0.62</w:t>
            </w:r>
          </w:p>
        </w:tc>
        <w:tc>
          <w:tcPr>
            <w:tcW w:w="1080" w:type="dxa"/>
            <w:tcBorders>
              <w:top w:val="nil"/>
              <w:left w:val="nil"/>
              <w:bottom w:val="single" w:sz="8" w:space="0" w:color="auto"/>
              <w:right w:val="single" w:sz="4" w:space="0" w:color="auto"/>
            </w:tcBorders>
            <w:shd w:val="clear" w:color="auto" w:fill="auto"/>
            <w:noWrap/>
            <w:vAlign w:val="center"/>
            <w:hideMark/>
          </w:tcPr>
          <w:p w14:paraId="3C4FB08F" w14:textId="555925D8" w:rsidR="00747835" w:rsidRPr="009355BA" w:rsidRDefault="00747835" w:rsidP="009355BA">
            <w:pPr>
              <w:jc w:val="center"/>
              <w:rPr>
                <w:rFonts w:ascii="Times New Roman" w:eastAsia="Times New Roman" w:hAnsi="Times New Roman" w:cs="Times New Roman"/>
                <w:color w:val="000000"/>
                <w:sz w:val="22"/>
                <w:szCs w:val="22"/>
              </w:rPr>
            </w:pPr>
            <w:r>
              <w:rPr>
                <w:rFonts w:eastAsia="Times New Roman" w:cs="Times New Roman"/>
                <w:color w:val="000000"/>
                <w:sz w:val="22"/>
              </w:rPr>
              <w:t>0.56</w:t>
            </w:r>
          </w:p>
        </w:tc>
        <w:tc>
          <w:tcPr>
            <w:tcW w:w="1260" w:type="dxa"/>
            <w:tcBorders>
              <w:top w:val="nil"/>
              <w:left w:val="nil"/>
              <w:bottom w:val="single" w:sz="8" w:space="0" w:color="auto"/>
              <w:right w:val="single" w:sz="4" w:space="0" w:color="auto"/>
            </w:tcBorders>
            <w:shd w:val="clear" w:color="auto" w:fill="auto"/>
            <w:noWrap/>
            <w:vAlign w:val="center"/>
            <w:hideMark/>
          </w:tcPr>
          <w:p w14:paraId="583521E8" w14:textId="21165700" w:rsidR="00747835" w:rsidRPr="009355BA" w:rsidRDefault="00747835" w:rsidP="009355BA">
            <w:pPr>
              <w:jc w:val="center"/>
              <w:rPr>
                <w:rFonts w:ascii="Times New Roman" w:eastAsia="Times New Roman" w:hAnsi="Times New Roman" w:cs="Times New Roman"/>
                <w:color w:val="000000"/>
                <w:sz w:val="22"/>
                <w:szCs w:val="22"/>
              </w:rPr>
            </w:pPr>
            <w:r>
              <w:rPr>
                <w:rFonts w:eastAsia="Times New Roman" w:cs="Times New Roman"/>
                <w:color w:val="000000"/>
                <w:sz w:val="22"/>
              </w:rPr>
              <w:t>0.34</w:t>
            </w:r>
          </w:p>
        </w:tc>
        <w:tc>
          <w:tcPr>
            <w:tcW w:w="1080" w:type="dxa"/>
            <w:tcBorders>
              <w:top w:val="nil"/>
              <w:left w:val="nil"/>
              <w:bottom w:val="single" w:sz="8" w:space="0" w:color="auto"/>
              <w:right w:val="single" w:sz="4" w:space="0" w:color="auto"/>
            </w:tcBorders>
            <w:shd w:val="clear" w:color="auto" w:fill="auto"/>
            <w:noWrap/>
            <w:vAlign w:val="center"/>
            <w:hideMark/>
          </w:tcPr>
          <w:p w14:paraId="0962B7D2" w14:textId="35667539" w:rsidR="00747835" w:rsidRPr="009355BA" w:rsidRDefault="00747835" w:rsidP="009355BA">
            <w:pPr>
              <w:jc w:val="center"/>
              <w:rPr>
                <w:rFonts w:ascii="Times New Roman" w:eastAsia="Times New Roman" w:hAnsi="Times New Roman" w:cs="Times New Roman"/>
                <w:color w:val="000000"/>
                <w:sz w:val="22"/>
                <w:szCs w:val="22"/>
              </w:rPr>
            </w:pPr>
            <w:r>
              <w:rPr>
                <w:rFonts w:eastAsia="Times New Roman" w:cs="Times New Roman"/>
                <w:color w:val="000000"/>
                <w:sz w:val="22"/>
              </w:rPr>
              <w:t>0.0001</w:t>
            </w:r>
          </w:p>
        </w:tc>
        <w:tc>
          <w:tcPr>
            <w:tcW w:w="957" w:type="dxa"/>
            <w:tcBorders>
              <w:top w:val="nil"/>
              <w:left w:val="nil"/>
              <w:bottom w:val="single" w:sz="8" w:space="0" w:color="auto"/>
              <w:right w:val="single" w:sz="8" w:space="0" w:color="auto"/>
            </w:tcBorders>
            <w:shd w:val="clear" w:color="auto" w:fill="auto"/>
            <w:noWrap/>
            <w:vAlign w:val="center"/>
            <w:hideMark/>
          </w:tcPr>
          <w:p w14:paraId="2B32B467" w14:textId="7A27CDD3" w:rsidR="00747835" w:rsidRPr="009355BA" w:rsidRDefault="00747835" w:rsidP="009355BA">
            <w:pPr>
              <w:jc w:val="center"/>
              <w:rPr>
                <w:rFonts w:ascii="Times New Roman" w:eastAsia="Times New Roman" w:hAnsi="Times New Roman" w:cs="Times New Roman"/>
                <w:color w:val="000000"/>
                <w:sz w:val="22"/>
                <w:szCs w:val="22"/>
              </w:rPr>
            </w:pPr>
            <w:r>
              <w:rPr>
                <w:rFonts w:eastAsia="Times New Roman" w:cs="Times New Roman"/>
                <w:color w:val="000000"/>
                <w:sz w:val="22"/>
              </w:rPr>
              <w:t>0.05</w:t>
            </w:r>
          </w:p>
        </w:tc>
      </w:tr>
    </w:tbl>
    <w:p w14:paraId="27970459" w14:textId="7BA39C86" w:rsidR="004016A0" w:rsidRDefault="004016A0" w:rsidP="00747835">
      <w:pPr>
        <w:widowControl w:val="0"/>
        <w:autoSpaceDE w:val="0"/>
        <w:autoSpaceDN w:val="0"/>
        <w:adjustRightInd w:val="0"/>
        <w:ind w:left="-450"/>
        <w:jc w:val="center"/>
        <w:rPr>
          <w:rFonts w:ascii="Times New Roman" w:hAnsi="Times New Roman" w:cs="Times New Roman"/>
          <w:color w:val="000000"/>
          <w:sz w:val="20"/>
          <w:szCs w:val="20"/>
        </w:rPr>
      </w:pPr>
      <w:r>
        <w:rPr>
          <w:rFonts w:ascii="Times New Roman" w:hAnsi="Times New Roman" w:cs="Times New Roman"/>
          <w:color w:val="000000"/>
          <w:sz w:val="20"/>
          <w:szCs w:val="20"/>
        </w:rPr>
        <w:t>* Emission factor based on use of a multi-clone to reduce particulate matter</w:t>
      </w:r>
    </w:p>
    <w:p w14:paraId="678E896B" w14:textId="77777777" w:rsidR="004016A0" w:rsidRDefault="004016A0" w:rsidP="004016A0">
      <w:pPr>
        <w:widowControl w:val="0"/>
        <w:autoSpaceDE w:val="0"/>
        <w:autoSpaceDN w:val="0"/>
        <w:adjustRightInd w:val="0"/>
        <w:ind w:left="-450"/>
        <w:rPr>
          <w:rFonts w:ascii="Times New Roman" w:hAnsi="Times New Roman" w:cs="Times New Roman"/>
          <w:color w:val="000000"/>
          <w:sz w:val="20"/>
          <w:szCs w:val="20"/>
        </w:rPr>
      </w:pPr>
    </w:p>
    <w:p w14:paraId="04AA4475" w14:textId="13DD9183" w:rsidR="004016A0" w:rsidRPr="00100D09" w:rsidRDefault="00747835" w:rsidP="004016A0">
      <w:pPr>
        <w:widowControl w:val="0"/>
        <w:autoSpaceDE w:val="0"/>
        <w:autoSpaceDN w:val="0"/>
        <w:adjustRightInd w:val="0"/>
        <w:rPr>
          <w:rFonts w:ascii="Times New Roman" w:hAnsi="Times New Roman" w:cs="Times New Roman"/>
          <w:b/>
        </w:rPr>
      </w:pPr>
      <w:r>
        <w:rPr>
          <w:rFonts w:ascii="Times New Roman" w:hAnsi="Times New Roman" w:cs="Times New Roman"/>
          <w:color w:val="000000"/>
        </w:rPr>
        <w:t>The</w:t>
      </w:r>
      <w:r w:rsidR="00100D09">
        <w:rPr>
          <w:rFonts w:ascii="Times New Roman" w:hAnsi="Times New Roman" w:cs="Times New Roman"/>
          <w:color w:val="000000"/>
        </w:rPr>
        <w:t xml:space="preserve"> emissions levels</w:t>
      </w:r>
      <w:r>
        <w:rPr>
          <w:rFonts w:ascii="Times New Roman" w:hAnsi="Times New Roman" w:cs="Times New Roman"/>
          <w:color w:val="000000"/>
        </w:rPr>
        <w:t xml:space="preserve"> in Table 1 would typically result in</w:t>
      </w:r>
      <w:r w:rsidR="00100D09">
        <w:rPr>
          <w:rFonts w:ascii="Times New Roman" w:hAnsi="Times New Roman" w:cs="Times New Roman"/>
          <w:color w:val="000000"/>
        </w:rPr>
        <w:t xml:space="preserve"> relativ</w:t>
      </w:r>
      <w:r>
        <w:rPr>
          <w:rFonts w:ascii="Times New Roman" w:hAnsi="Times New Roman" w:cs="Times New Roman"/>
          <w:color w:val="000000"/>
        </w:rPr>
        <w:t>ely easy air quality permitting; h</w:t>
      </w:r>
      <w:r w:rsidR="00100D09">
        <w:rPr>
          <w:rFonts w:ascii="Times New Roman" w:hAnsi="Times New Roman" w:cs="Times New Roman"/>
          <w:color w:val="000000"/>
        </w:rPr>
        <w:t xml:space="preserve">owever, the air toxics policy of the </w:t>
      </w:r>
      <w:r w:rsidR="0004699D">
        <w:rPr>
          <w:rFonts w:ascii="Times New Roman" w:hAnsi="Times New Roman" w:cs="Times New Roman"/>
          <w:color w:val="000000"/>
        </w:rPr>
        <w:t>GBUAPCD</w:t>
      </w:r>
      <w:r w:rsidR="00100D09">
        <w:rPr>
          <w:rFonts w:ascii="Times New Roman" w:hAnsi="Times New Roman" w:cs="Times New Roman"/>
          <w:color w:val="000000"/>
        </w:rPr>
        <w:t xml:space="preserve"> adds challenges to permitting even small biomass-fueled boiler systems.</w:t>
      </w:r>
    </w:p>
    <w:p w14:paraId="4C059046" w14:textId="77777777" w:rsidR="00F32A6E" w:rsidRPr="00E87A95" w:rsidRDefault="00F32A6E" w:rsidP="00F92A14">
      <w:pPr>
        <w:widowControl w:val="0"/>
        <w:autoSpaceDE w:val="0"/>
        <w:autoSpaceDN w:val="0"/>
        <w:adjustRightInd w:val="0"/>
        <w:rPr>
          <w:rFonts w:ascii="Times New Roman" w:hAnsi="Times New Roman" w:cs="Times New Roman"/>
          <w:b/>
        </w:rPr>
      </w:pPr>
    </w:p>
    <w:p w14:paraId="0117309C" w14:textId="277B4F69" w:rsidR="00AD7301" w:rsidRPr="00FC3D7B" w:rsidRDefault="00E87A95">
      <w:pPr>
        <w:rPr>
          <w:rFonts w:ascii="Times New Roman" w:hAnsi="Times New Roman" w:cs="Times New Roman"/>
          <w:b/>
          <w:sz w:val="22"/>
          <w:szCs w:val="22"/>
        </w:rPr>
      </w:pPr>
      <w:r w:rsidRPr="00FC3D7B">
        <w:rPr>
          <w:rFonts w:ascii="Times New Roman" w:hAnsi="Times New Roman" w:cs="Times New Roman"/>
          <w:b/>
          <w:sz w:val="22"/>
          <w:szCs w:val="22"/>
        </w:rPr>
        <w:t>Toxic Risk Assessment Policy</w:t>
      </w:r>
    </w:p>
    <w:p w14:paraId="047C1697" w14:textId="77777777" w:rsidR="00E87A95" w:rsidRPr="00240E39" w:rsidRDefault="00E87A95">
      <w:pPr>
        <w:rPr>
          <w:rFonts w:ascii="Times New Roman" w:hAnsi="Times New Roman" w:cs="Times New Roman"/>
          <w:b/>
        </w:rPr>
      </w:pPr>
    </w:p>
    <w:p w14:paraId="6903970F" w14:textId="1DE2130D" w:rsidR="00EE3625" w:rsidRPr="00240E39" w:rsidRDefault="004D245A" w:rsidP="00EE3625">
      <w:pPr>
        <w:rPr>
          <w:rFonts w:ascii="Times New Roman" w:hAnsi="Times New Roman" w:cs="Times New Roman"/>
        </w:rPr>
      </w:pPr>
      <w:r w:rsidRPr="00240E39">
        <w:rPr>
          <w:rFonts w:ascii="Times New Roman" w:hAnsi="Times New Roman" w:cs="Times New Roman"/>
        </w:rPr>
        <w:t>The GBUAPCD adopted a Toxic Risk Assessment Policy in 1987.  That policy guides how the GBUAPCD deals with air quality permit issuance when the proposed source emits Toxic Air Contaminants, as defined and listed by the California Air Resources Board and the U.S. EPA</w:t>
      </w:r>
      <w:r w:rsidR="00EE3625" w:rsidRPr="00240E39">
        <w:rPr>
          <w:rFonts w:ascii="Times New Roman" w:hAnsi="Times New Roman" w:cs="Times New Roman"/>
        </w:rPr>
        <w:t>.  The Toxic Risk Assessment Policy</w:t>
      </w:r>
      <w:r w:rsidR="008B0875">
        <w:rPr>
          <w:rFonts w:ascii="Times New Roman" w:hAnsi="Times New Roman" w:cs="Times New Roman"/>
        </w:rPr>
        <w:t xml:space="preserve"> (Attachment C</w:t>
      </w:r>
      <w:r w:rsidR="00747835">
        <w:rPr>
          <w:rFonts w:ascii="Times New Roman" w:hAnsi="Times New Roman" w:cs="Times New Roman"/>
        </w:rPr>
        <w:t>)</w:t>
      </w:r>
      <w:r w:rsidR="00EE3625" w:rsidRPr="00240E39">
        <w:rPr>
          <w:rFonts w:ascii="Times New Roman" w:hAnsi="Times New Roman" w:cs="Times New Roman"/>
        </w:rPr>
        <w:t xml:space="preserve"> states:</w:t>
      </w:r>
    </w:p>
    <w:p w14:paraId="332CAA86" w14:textId="76C30B7D" w:rsidR="00EE3625" w:rsidRPr="00240E39" w:rsidRDefault="00EE3625" w:rsidP="00EE3625">
      <w:pPr>
        <w:pStyle w:val="ListParagraph"/>
        <w:spacing w:before="120" w:beforeAutospacing="0" w:after="120" w:afterAutospacing="0"/>
        <w:ind w:left="720" w:hanging="360"/>
        <w:rPr>
          <w:rFonts w:ascii="Times New Roman" w:hAnsi="Times New Roman" w:cs="Times New Roman"/>
          <w:sz w:val="24"/>
          <w:szCs w:val="24"/>
        </w:rPr>
      </w:pPr>
      <w:r w:rsidRPr="00240E39">
        <w:rPr>
          <w:rFonts w:ascii="Times New Roman" w:hAnsi="Times New Roman" w:cs="Times New Roman"/>
          <w:sz w:val="24"/>
          <w:szCs w:val="24"/>
        </w:rPr>
        <w:t xml:space="preserve">1.   Sources that emit Toxic Air Contaminants, as listed by </w:t>
      </w:r>
      <w:r w:rsidR="00607AA7">
        <w:rPr>
          <w:rFonts w:ascii="Times New Roman" w:hAnsi="Times New Roman" w:cs="Times New Roman"/>
          <w:sz w:val="24"/>
          <w:szCs w:val="24"/>
        </w:rPr>
        <w:t>the Air Resources Board</w:t>
      </w:r>
      <w:r w:rsidRPr="00240E39">
        <w:rPr>
          <w:rFonts w:ascii="Times New Roman" w:hAnsi="Times New Roman" w:cs="Times New Roman"/>
          <w:sz w:val="24"/>
          <w:szCs w:val="24"/>
        </w:rPr>
        <w:t xml:space="preserve"> or EPA must apply for a permit</w:t>
      </w:r>
      <w:r w:rsidR="00607AA7">
        <w:rPr>
          <w:rFonts w:ascii="Times New Roman" w:hAnsi="Times New Roman" w:cs="Times New Roman"/>
          <w:sz w:val="24"/>
          <w:szCs w:val="24"/>
        </w:rPr>
        <w:t>.</w:t>
      </w:r>
    </w:p>
    <w:p w14:paraId="5396A50E" w14:textId="15104969" w:rsidR="00EE3625" w:rsidRPr="00240E39" w:rsidRDefault="00EE3625" w:rsidP="00EE3625">
      <w:pPr>
        <w:pStyle w:val="ListParagraph"/>
        <w:spacing w:before="120" w:beforeAutospacing="0" w:after="120" w:afterAutospacing="0"/>
        <w:ind w:left="720" w:hanging="360"/>
        <w:rPr>
          <w:rFonts w:ascii="Times New Roman" w:hAnsi="Times New Roman" w:cs="Times New Roman"/>
          <w:sz w:val="24"/>
          <w:szCs w:val="24"/>
        </w:rPr>
      </w:pPr>
      <w:r w:rsidRPr="00240E39">
        <w:rPr>
          <w:rFonts w:ascii="Times New Roman" w:hAnsi="Times New Roman" w:cs="Times New Roman"/>
          <w:sz w:val="24"/>
          <w:szCs w:val="24"/>
        </w:rPr>
        <w:lastRenderedPageBreak/>
        <w:t>2.   A screening risk assessment will be performed by the District.  If the lifetime carcinogenic risk to the maximum exposed individual is less than or equal to one-in-one-million (1 x 10</w:t>
      </w:r>
      <w:r w:rsidRPr="00240E39">
        <w:rPr>
          <w:rFonts w:ascii="Times New Roman" w:hAnsi="Times New Roman" w:cs="Times New Roman"/>
          <w:sz w:val="24"/>
          <w:szCs w:val="24"/>
          <w:vertAlign w:val="superscript"/>
        </w:rPr>
        <w:t>-6</w:t>
      </w:r>
      <w:r w:rsidRPr="00240E39">
        <w:rPr>
          <w:rFonts w:ascii="Times New Roman" w:hAnsi="Times New Roman" w:cs="Times New Roman"/>
          <w:sz w:val="24"/>
          <w:szCs w:val="24"/>
        </w:rPr>
        <w:t>), a permit will be granted.  If the risk is greater than 1 x 10</w:t>
      </w:r>
      <w:r w:rsidRPr="00240E39">
        <w:rPr>
          <w:rFonts w:ascii="Times New Roman" w:hAnsi="Times New Roman" w:cs="Times New Roman"/>
          <w:sz w:val="24"/>
          <w:szCs w:val="24"/>
          <w:vertAlign w:val="superscript"/>
        </w:rPr>
        <w:t>-6</w:t>
      </w:r>
      <w:r w:rsidRPr="00240E39">
        <w:rPr>
          <w:rFonts w:ascii="Times New Roman" w:hAnsi="Times New Roman" w:cs="Times New Roman"/>
          <w:sz w:val="24"/>
          <w:szCs w:val="24"/>
        </w:rPr>
        <w:t xml:space="preserve"> the proponent will be required to do a formal risk assessment and an Environmental Impact Report.</w:t>
      </w:r>
    </w:p>
    <w:p w14:paraId="1D9C2288" w14:textId="0FCDA36C" w:rsidR="00AD7301" w:rsidRPr="00747835" w:rsidRDefault="00EE3625" w:rsidP="00747835">
      <w:pPr>
        <w:pStyle w:val="ListParagraph"/>
        <w:spacing w:before="120" w:beforeAutospacing="0" w:after="120" w:afterAutospacing="0"/>
        <w:ind w:left="720" w:hanging="360"/>
        <w:rPr>
          <w:rFonts w:ascii="Times New Roman" w:hAnsi="Times New Roman" w:cs="Times New Roman"/>
          <w:sz w:val="24"/>
          <w:szCs w:val="24"/>
        </w:rPr>
      </w:pPr>
      <w:r w:rsidRPr="00240E39">
        <w:rPr>
          <w:rFonts w:ascii="Times New Roman" w:hAnsi="Times New Roman" w:cs="Times New Roman"/>
          <w:sz w:val="24"/>
          <w:szCs w:val="24"/>
        </w:rPr>
        <w:t xml:space="preserve">3.   Proposed </w:t>
      </w:r>
      <w:r w:rsidR="0004699D" w:rsidRPr="00240E39">
        <w:rPr>
          <w:rFonts w:ascii="Times New Roman" w:hAnsi="Times New Roman" w:cs="Times New Roman"/>
          <w:sz w:val="24"/>
          <w:szCs w:val="24"/>
        </w:rPr>
        <w:t>sources, which result in a carcinogenic risk of greater than 10 x 10</w:t>
      </w:r>
      <w:r w:rsidR="0004699D" w:rsidRPr="008B0875">
        <w:rPr>
          <w:rFonts w:ascii="Times New Roman" w:hAnsi="Times New Roman" w:cs="Times New Roman"/>
          <w:sz w:val="24"/>
          <w:szCs w:val="24"/>
          <w:vertAlign w:val="superscript"/>
        </w:rPr>
        <w:t>-6</w:t>
      </w:r>
      <w:r w:rsidR="0004699D" w:rsidRPr="00240E39">
        <w:rPr>
          <w:rFonts w:ascii="Times New Roman" w:hAnsi="Times New Roman" w:cs="Times New Roman"/>
          <w:sz w:val="24"/>
          <w:szCs w:val="24"/>
        </w:rPr>
        <w:t>,</w:t>
      </w:r>
      <w:r w:rsidRPr="00240E39">
        <w:rPr>
          <w:rFonts w:ascii="Times New Roman" w:hAnsi="Times New Roman" w:cs="Times New Roman"/>
          <w:sz w:val="24"/>
          <w:szCs w:val="24"/>
        </w:rPr>
        <w:t xml:space="preserve"> would be denied permits.  Proposed sources, which result in a carcinogenic risk between 1 x 10</w:t>
      </w:r>
      <w:r w:rsidRPr="00240E39">
        <w:rPr>
          <w:rFonts w:ascii="Times New Roman" w:hAnsi="Times New Roman" w:cs="Times New Roman"/>
          <w:sz w:val="24"/>
          <w:szCs w:val="24"/>
          <w:vertAlign w:val="superscript"/>
        </w:rPr>
        <w:t>-6</w:t>
      </w:r>
      <w:r w:rsidRPr="00240E39">
        <w:rPr>
          <w:rFonts w:ascii="Times New Roman" w:hAnsi="Times New Roman" w:cs="Times New Roman"/>
          <w:sz w:val="24"/>
          <w:szCs w:val="24"/>
        </w:rPr>
        <w:t xml:space="preserve"> and 10 x 10</w:t>
      </w:r>
      <w:r w:rsidRPr="00240E39">
        <w:rPr>
          <w:rFonts w:ascii="Times New Roman" w:hAnsi="Times New Roman" w:cs="Times New Roman"/>
          <w:sz w:val="24"/>
          <w:szCs w:val="24"/>
          <w:vertAlign w:val="superscript"/>
        </w:rPr>
        <w:t>-6</w:t>
      </w:r>
      <w:r w:rsidRPr="00240E39">
        <w:rPr>
          <w:rStyle w:val="postbox-detected-content"/>
          <w:rFonts w:ascii="Times New Roman" w:hAnsi="Times New Roman" w:cs="Times New Roman"/>
          <w:sz w:val="24"/>
          <w:szCs w:val="24"/>
        </w:rPr>
        <w:t>, may</w:t>
      </w:r>
      <w:r w:rsidRPr="00240E39">
        <w:rPr>
          <w:rFonts w:ascii="Times New Roman" w:hAnsi="Times New Roman" w:cs="Times New Roman"/>
          <w:sz w:val="24"/>
          <w:szCs w:val="24"/>
        </w:rPr>
        <w:t xml:space="preserve"> be issued a permit if appropriate mitigations are incorporated into the project.</w:t>
      </w:r>
    </w:p>
    <w:p w14:paraId="6423D839" w14:textId="559DD49C" w:rsidR="00AC44DD" w:rsidRDefault="00AC44DD" w:rsidP="00AC44DD">
      <w:pPr>
        <w:rPr>
          <w:rFonts w:ascii="Times New Roman" w:hAnsi="Times New Roman" w:cs="Times New Roman"/>
        </w:rPr>
      </w:pPr>
      <w:r w:rsidRPr="00240E39">
        <w:rPr>
          <w:rFonts w:ascii="Times New Roman" w:hAnsi="Times New Roman" w:cs="Times New Roman"/>
        </w:rPr>
        <w:t>The direct combustion of woody biomass in a thermal boiler system will result in the potential release of toxic air contaminants</w:t>
      </w:r>
      <w:r w:rsidR="003F2914">
        <w:rPr>
          <w:rFonts w:ascii="Times New Roman" w:hAnsi="Times New Roman" w:cs="Times New Roman"/>
        </w:rPr>
        <w:t xml:space="preserve"> (various volatile and semi</w:t>
      </w:r>
      <w:r w:rsidR="001E39CC">
        <w:rPr>
          <w:rFonts w:ascii="Times New Roman" w:hAnsi="Times New Roman" w:cs="Times New Roman"/>
        </w:rPr>
        <w:t>-</w:t>
      </w:r>
      <w:r w:rsidR="003F2914">
        <w:rPr>
          <w:rFonts w:ascii="Times New Roman" w:hAnsi="Times New Roman" w:cs="Times New Roman"/>
        </w:rPr>
        <w:t>volatile organic compounds</w:t>
      </w:r>
      <w:r w:rsidR="001E39CC">
        <w:rPr>
          <w:rFonts w:ascii="Times New Roman" w:hAnsi="Times New Roman" w:cs="Times New Roman"/>
        </w:rPr>
        <w:t>, such as benzene, acrolein, and napthalene</w:t>
      </w:r>
      <w:r w:rsidR="00994627">
        <w:rPr>
          <w:rFonts w:ascii="Times New Roman" w:hAnsi="Times New Roman" w:cs="Times New Roman"/>
        </w:rPr>
        <w:t>).</w:t>
      </w:r>
      <w:r w:rsidRPr="00240E39">
        <w:rPr>
          <w:rFonts w:ascii="Times New Roman" w:hAnsi="Times New Roman" w:cs="Times New Roman"/>
        </w:rPr>
        <w:t xml:space="preserve">  To assess this potential, the GBUAPCD </w:t>
      </w:r>
      <w:r>
        <w:rPr>
          <w:rFonts w:ascii="Times New Roman" w:hAnsi="Times New Roman" w:cs="Times New Roman"/>
        </w:rPr>
        <w:t xml:space="preserve">prepared a preliminary toxic risk assessment spreadsheet, which TSS has applied to the preferred sites in the Mammoth Lakes area where a biomass boiler system could be installed.  The district’s preliminary toxic risk assessment spreadsheet calculates the </w:t>
      </w:r>
      <w:r w:rsidR="008D7D43">
        <w:rPr>
          <w:rFonts w:ascii="Times New Roman" w:hAnsi="Times New Roman" w:cs="Times New Roman"/>
        </w:rPr>
        <w:t>chronic and acute risk due to emissions of a selected number of organic compounds considered by the California Air Resources Board and the California Office of Environmental Health Hazard Assessment (list of these compou</w:t>
      </w:r>
      <w:r w:rsidR="008B0875">
        <w:rPr>
          <w:rFonts w:ascii="Times New Roman" w:hAnsi="Times New Roman" w:cs="Times New Roman"/>
        </w:rPr>
        <w:t>nds can be found in Attachment C</w:t>
      </w:r>
      <w:r w:rsidR="008D7D43">
        <w:rPr>
          <w:rFonts w:ascii="Times New Roman" w:hAnsi="Times New Roman" w:cs="Times New Roman"/>
        </w:rPr>
        <w:t>).</w:t>
      </w:r>
      <w:r w:rsidR="009E30B1">
        <w:rPr>
          <w:rFonts w:ascii="Times New Roman" w:hAnsi="Times New Roman" w:cs="Times New Roman"/>
        </w:rPr>
        <w:t xml:space="preserve">  </w:t>
      </w:r>
      <w:r w:rsidR="00E0257C">
        <w:rPr>
          <w:rFonts w:ascii="Times New Roman" w:hAnsi="Times New Roman" w:cs="Times New Roman"/>
        </w:rPr>
        <w:t>The purpose of this</w:t>
      </w:r>
      <w:r w:rsidR="009E30B1">
        <w:rPr>
          <w:rFonts w:ascii="Times New Roman" w:hAnsi="Times New Roman" w:cs="Times New Roman"/>
        </w:rPr>
        <w:t xml:space="preserve"> spreadsheet is to make a preliminary determination of what the</w:t>
      </w:r>
      <w:r w:rsidR="00607AA7">
        <w:rPr>
          <w:rFonts w:ascii="Times New Roman" w:hAnsi="Times New Roman" w:cs="Times New Roman"/>
        </w:rPr>
        <w:t xml:space="preserve"> carcinogenic risk to a maximum-</w:t>
      </w:r>
      <w:r w:rsidR="009E30B1">
        <w:rPr>
          <w:rFonts w:ascii="Times New Roman" w:hAnsi="Times New Roman" w:cs="Times New Roman"/>
        </w:rPr>
        <w:t xml:space="preserve">exposed individual person might be.  Distance </w:t>
      </w:r>
      <w:r w:rsidR="007B2E55">
        <w:rPr>
          <w:rFonts w:ascii="Times New Roman" w:hAnsi="Times New Roman" w:cs="Times New Roman"/>
        </w:rPr>
        <w:t>to the receptor (</w:t>
      </w:r>
      <w:r w:rsidR="00607AA7">
        <w:rPr>
          <w:rFonts w:ascii="Times New Roman" w:hAnsi="Times New Roman" w:cs="Times New Roman"/>
        </w:rPr>
        <w:t>typically</w:t>
      </w:r>
      <w:r w:rsidR="007B2E55">
        <w:rPr>
          <w:rFonts w:ascii="Times New Roman" w:hAnsi="Times New Roman" w:cs="Times New Roman"/>
        </w:rPr>
        <w:t xml:space="preserve"> a residence)</w:t>
      </w:r>
      <w:r w:rsidR="00E0257C">
        <w:rPr>
          <w:rFonts w:ascii="Times New Roman" w:hAnsi="Times New Roman" w:cs="Times New Roman"/>
        </w:rPr>
        <w:t>,</w:t>
      </w:r>
      <w:r w:rsidR="007B2E55">
        <w:rPr>
          <w:rFonts w:ascii="Times New Roman" w:hAnsi="Times New Roman" w:cs="Times New Roman"/>
        </w:rPr>
        <w:t xml:space="preserve"> </w:t>
      </w:r>
      <w:r w:rsidR="0004699D">
        <w:rPr>
          <w:rFonts w:ascii="Times New Roman" w:hAnsi="Times New Roman" w:cs="Times New Roman"/>
        </w:rPr>
        <w:t>size</w:t>
      </w:r>
      <w:r w:rsidR="009E30B1">
        <w:rPr>
          <w:rFonts w:ascii="Times New Roman" w:hAnsi="Times New Roman" w:cs="Times New Roman"/>
        </w:rPr>
        <w:t xml:space="preserve"> of biomass boiler system</w:t>
      </w:r>
      <w:r w:rsidR="007B2E55">
        <w:rPr>
          <w:rFonts w:ascii="Times New Roman" w:hAnsi="Times New Roman" w:cs="Times New Roman"/>
        </w:rPr>
        <w:t>, and emission factors for the organic compounds (referenced from EPA’s AP-42 emission factors for wood combustion</w:t>
      </w:r>
      <w:r w:rsidR="0004168D">
        <w:rPr>
          <w:rFonts w:ascii="Times New Roman" w:hAnsi="Times New Roman" w:cs="Times New Roman"/>
        </w:rPr>
        <w:t>)</w:t>
      </w:r>
      <w:r w:rsidR="00E0257C">
        <w:rPr>
          <w:rFonts w:ascii="Times New Roman" w:hAnsi="Times New Roman" w:cs="Times New Roman"/>
        </w:rPr>
        <w:t xml:space="preserve"> are all factors used</w:t>
      </w:r>
      <w:r w:rsidR="007B2E55">
        <w:rPr>
          <w:rFonts w:ascii="Times New Roman" w:hAnsi="Times New Roman" w:cs="Times New Roman"/>
        </w:rPr>
        <w:t xml:space="preserve"> together to determine the potential carcinogenic risk.</w:t>
      </w:r>
    </w:p>
    <w:p w14:paraId="24845CA6" w14:textId="77777777" w:rsidR="007B2E55" w:rsidRDefault="007B2E55" w:rsidP="00AC44DD">
      <w:pPr>
        <w:rPr>
          <w:rFonts w:ascii="Times New Roman" w:hAnsi="Times New Roman" w:cs="Times New Roman"/>
        </w:rPr>
      </w:pPr>
    </w:p>
    <w:p w14:paraId="17863EC6" w14:textId="6FC9886C" w:rsidR="007B2E55" w:rsidRDefault="007B2E55" w:rsidP="00AC44DD">
      <w:pPr>
        <w:rPr>
          <w:rFonts w:ascii="Times New Roman" w:hAnsi="Times New Roman" w:cs="Times New Roman"/>
        </w:rPr>
      </w:pPr>
      <w:r>
        <w:rPr>
          <w:rFonts w:ascii="Times New Roman" w:hAnsi="Times New Roman" w:cs="Times New Roman"/>
        </w:rPr>
        <w:t>TSS employed this preliminary risk assessment spreadsheet to the various preferred sites as indicated above.  The results pose challenges in acquiring</w:t>
      </w:r>
      <w:r w:rsidR="009961BE">
        <w:rPr>
          <w:rFonts w:ascii="Times New Roman" w:hAnsi="Times New Roman" w:cs="Times New Roman"/>
        </w:rPr>
        <w:t xml:space="preserve"> the</w:t>
      </w:r>
      <w:r>
        <w:rPr>
          <w:rFonts w:ascii="Times New Roman" w:hAnsi="Times New Roman" w:cs="Times New Roman"/>
        </w:rPr>
        <w:t xml:space="preserve"> air permits given the GBUPACD </w:t>
      </w:r>
      <w:r w:rsidR="009961BE">
        <w:rPr>
          <w:rFonts w:ascii="Times New Roman" w:hAnsi="Times New Roman" w:cs="Times New Roman"/>
        </w:rPr>
        <w:t>Toxic Risk Policy.   Examples include:</w:t>
      </w:r>
    </w:p>
    <w:p w14:paraId="26323E77" w14:textId="77777777" w:rsidR="00E0257C" w:rsidRPr="00E0257C" w:rsidRDefault="00E0257C" w:rsidP="00E0257C">
      <w:pPr>
        <w:pStyle w:val="ListParagraph"/>
        <w:numPr>
          <w:ilvl w:val="0"/>
          <w:numId w:val="2"/>
        </w:numPr>
        <w:rPr>
          <w:rFonts w:ascii="Times New Roman" w:hAnsi="Times New Roman" w:cs="Times New Roman"/>
          <w:sz w:val="24"/>
          <w:szCs w:val="24"/>
        </w:rPr>
      </w:pPr>
      <w:r w:rsidRPr="00E0257C">
        <w:rPr>
          <w:rFonts w:ascii="Times New Roman" w:hAnsi="Times New Roman" w:cs="Times New Roman"/>
          <w:sz w:val="24"/>
          <w:szCs w:val="24"/>
        </w:rPr>
        <w:t>At the Mammoth Mountain Resort Maintenance building the biomass boiler would have to accept an air permit, which would place a limit on the number of hours it could operate.  The hour limitation calculated would be higher than the biomass boiler is calculated to run on an annual hour basis (approximately 50% capacity factor).</w:t>
      </w:r>
    </w:p>
    <w:p w14:paraId="7093264E" w14:textId="77777777" w:rsidR="00E0257C" w:rsidRPr="00E0257C" w:rsidRDefault="00E0257C" w:rsidP="00E0257C">
      <w:pPr>
        <w:pStyle w:val="ListParagraph"/>
        <w:numPr>
          <w:ilvl w:val="0"/>
          <w:numId w:val="2"/>
        </w:numPr>
        <w:spacing w:before="120" w:beforeAutospacing="0" w:after="120" w:afterAutospacing="0"/>
        <w:rPr>
          <w:rFonts w:ascii="Times New Roman" w:hAnsi="Times New Roman" w:cs="Times New Roman"/>
          <w:sz w:val="24"/>
          <w:szCs w:val="24"/>
        </w:rPr>
      </w:pPr>
      <w:r w:rsidRPr="00E0257C">
        <w:rPr>
          <w:rFonts w:ascii="Times New Roman" w:hAnsi="Times New Roman" w:cs="Times New Roman"/>
          <w:sz w:val="24"/>
          <w:szCs w:val="24"/>
        </w:rPr>
        <w:t>At potential sites in the town of Mammoth Lakes, such as the school and hospital, the immediate proximity of residences, result in carcinogenic risk factor exceeding 10 x 10</w:t>
      </w:r>
      <w:r w:rsidRPr="00E0257C">
        <w:rPr>
          <w:rFonts w:ascii="Times New Roman" w:hAnsi="Times New Roman" w:cs="Times New Roman"/>
          <w:sz w:val="24"/>
          <w:szCs w:val="24"/>
          <w:vertAlign w:val="superscript"/>
        </w:rPr>
        <w:t>-</w:t>
      </w:r>
      <w:proofErr w:type="gramStart"/>
      <w:r w:rsidRPr="00E0257C">
        <w:rPr>
          <w:rFonts w:ascii="Times New Roman" w:hAnsi="Times New Roman" w:cs="Times New Roman"/>
          <w:sz w:val="24"/>
          <w:szCs w:val="24"/>
          <w:vertAlign w:val="superscript"/>
        </w:rPr>
        <w:t xml:space="preserve">6 </w:t>
      </w:r>
      <w:r w:rsidRPr="00E0257C">
        <w:rPr>
          <w:rFonts w:ascii="Times New Roman" w:hAnsi="Times New Roman" w:cs="Times New Roman"/>
          <w:sz w:val="24"/>
          <w:szCs w:val="24"/>
        </w:rPr>
        <w:t xml:space="preserve"> even</w:t>
      </w:r>
      <w:proofErr w:type="gramEnd"/>
      <w:r w:rsidRPr="00E0257C">
        <w:rPr>
          <w:rFonts w:ascii="Times New Roman" w:hAnsi="Times New Roman" w:cs="Times New Roman"/>
          <w:sz w:val="24"/>
          <w:szCs w:val="24"/>
        </w:rPr>
        <w:t xml:space="preserve"> with low operating hours.  It would likely be necessary to install an expensive emissions control system to lower the subject organic compounds concentration levels to below the 10 x 10</w:t>
      </w:r>
      <w:r w:rsidRPr="00E0257C">
        <w:rPr>
          <w:rFonts w:ascii="Times New Roman" w:hAnsi="Times New Roman" w:cs="Times New Roman"/>
          <w:sz w:val="24"/>
          <w:szCs w:val="24"/>
          <w:vertAlign w:val="superscript"/>
        </w:rPr>
        <w:t>-6</w:t>
      </w:r>
      <w:r w:rsidRPr="00E0257C">
        <w:rPr>
          <w:rFonts w:ascii="Times New Roman" w:hAnsi="Times New Roman" w:cs="Times New Roman"/>
          <w:sz w:val="24"/>
          <w:szCs w:val="24"/>
        </w:rPr>
        <w:t xml:space="preserve"> level.  And, unless the emission control system was able to lower the risk level to below the 1 x 10</w:t>
      </w:r>
      <w:r w:rsidRPr="00E0257C">
        <w:rPr>
          <w:rFonts w:ascii="Times New Roman" w:hAnsi="Times New Roman" w:cs="Times New Roman"/>
          <w:sz w:val="24"/>
          <w:szCs w:val="24"/>
          <w:vertAlign w:val="superscript"/>
        </w:rPr>
        <w:t>-6</w:t>
      </w:r>
      <w:r w:rsidRPr="00E0257C">
        <w:rPr>
          <w:rFonts w:ascii="Times New Roman" w:hAnsi="Times New Roman" w:cs="Times New Roman"/>
          <w:sz w:val="24"/>
          <w:szCs w:val="24"/>
        </w:rPr>
        <w:t xml:space="preserve"> GBUAPCD policy would require an Environmental Impact Report to be prepared.  This would significantly increase the cost to installing the biomass boiler system.</w:t>
      </w:r>
    </w:p>
    <w:p w14:paraId="267F78AA" w14:textId="3A0C3426" w:rsidR="00A93F1B" w:rsidRDefault="00A93F1B">
      <w:pPr>
        <w:rPr>
          <w:rFonts w:ascii="Times New Roman" w:hAnsi="Times New Roman" w:cs="Times New Roman"/>
          <w:b/>
        </w:rPr>
      </w:pPr>
      <w:r>
        <w:rPr>
          <w:rFonts w:ascii="Times New Roman" w:hAnsi="Times New Roman" w:cs="Times New Roman"/>
          <w:b/>
        </w:rPr>
        <w:br w:type="page"/>
      </w:r>
    </w:p>
    <w:p w14:paraId="01396203" w14:textId="77777777" w:rsidR="00AD7301" w:rsidRPr="00240E39" w:rsidRDefault="00AD7301">
      <w:pPr>
        <w:rPr>
          <w:rFonts w:ascii="Times New Roman" w:hAnsi="Times New Roman" w:cs="Times New Roman"/>
          <w:b/>
        </w:rPr>
      </w:pPr>
    </w:p>
    <w:p w14:paraId="47CA1BEF" w14:textId="40A23D98" w:rsidR="00855670" w:rsidRPr="00FC3D7B" w:rsidRDefault="00E87A95">
      <w:pPr>
        <w:rPr>
          <w:rFonts w:ascii="Times New Roman" w:hAnsi="Times New Roman" w:cs="Times New Roman"/>
          <w:b/>
          <w:sz w:val="22"/>
          <w:szCs w:val="22"/>
        </w:rPr>
      </w:pPr>
      <w:r w:rsidRPr="00FC3D7B">
        <w:rPr>
          <w:rFonts w:ascii="Times New Roman" w:hAnsi="Times New Roman" w:cs="Times New Roman"/>
          <w:b/>
          <w:sz w:val="22"/>
          <w:szCs w:val="22"/>
        </w:rPr>
        <w:t>Air Permitting Fees</w:t>
      </w:r>
    </w:p>
    <w:p w14:paraId="2F9E8BF2" w14:textId="729D8E97" w:rsidR="00855670" w:rsidRPr="00240E39" w:rsidRDefault="00855670" w:rsidP="00855670">
      <w:pPr>
        <w:spacing w:before="100" w:beforeAutospacing="1" w:after="100" w:afterAutospacing="1"/>
        <w:rPr>
          <w:rFonts w:ascii="Times New Roman" w:hAnsi="Times New Roman" w:cs="Times New Roman"/>
        </w:rPr>
      </w:pPr>
      <w:r w:rsidRPr="00240E39">
        <w:rPr>
          <w:rFonts w:ascii="Times New Roman" w:hAnsi="Times New Roman" w:cs="Times New Roman"/>
          <w:u w:val="single"/>
        </w:rPr>
        <w:t>Rule 301, Permit Fee Schedule 2 - Fuel Burning Equipment Schedule</w:t>
      </w:r>
      <w:r w:rsidR="004D268C">
        <w:rPr>
          <w:rFonts w:ascii="Times New Roman" w:hAnsi="Times New Roman" w:cs="Times New Roman"/>
          <w:u w:val="single"/>
        </w:rPr>
        <w:t>:</w:t>
      </w:r>
      <w:r w:rsidRPr="00240E39">
        <w:rPr>
          <w:rFonts w:ascii="Times New Roman" w:hAnsi="Times New Roman" w:cs="Times New Roman"/>
        </w:rPr>
        <w:t>  Any article, machine, equipment or other contrivance in which fuel is burned, with the exception of incinerators which are covered in Schedule 4, shall be assessed a permit fee based upon the design fuel consumption of the article, machine, equipment or other contrivance expressed in thousands of B</w:t>
      </w:r>
      <w:r w:rsidR="00E0257C">
        <w:rPr>
          <w:rFonts w:ascii="Times New Roman" w:hAnsi="Times New Roman" w:cs="Times New Roman"/>
        </w:rPr>
        <w:t>TUs</w:t>
      </w:r>
      <w:r w:rsidRPr="00240E39">
        <w:rPr>
          <w:rFonts w:ascii="Times New Roman" w:hAnsi="Times New Roman" w:cs="Times New Roman"/>
        </w:rPr>
        <w:t xml:space="preserve"> per hour, using gross heating values of the fuel, in accordance with the following schedule:</w:t>
      </w:r>
    </w:p>
    <w:tbl>
      <w:tblPr>
        <w:tblStyle w:val="TableGrid"/>
        <w:tblW w:w="8478" w:type="dxa"/>
        <w:tblLayout w:type="fixed"/>
        <w:tblLook w:val="04A0" w:firstRow="1" w:lastRow="0" w:firstColumn="1" w:lastColumn="0" w:noHBand="0" w:noVBand="1"/>
      </w:tblPr>
      <w:tblGrid>
        <w:gridCol w:w="4788"/>
        <w:gridCol w:w="1782"/>
        <w:gridCol w:w="1908"/>
      </w:tblGrid>
      <w:tr w:rsidR="001035F6" w:rsidRPr="00240E39" w14:paraId="1703B61F" w14:textId="77777777" w:rsidTr="00AD7301">
        <w:tc>
          <w:tcPr>
            <w:tcW w:w="4788" w:type="dxa"/>
            <w:shd w:val="clear" w:color="auto" w:fill="99CCFF"/>
          </w:tcPr>
          <w:p w14:paraId="285F033D" w14:textId="3D7EEABC" w:rsidR="00EB1174" w:rsidRPr="00240E39" w:rsidRDefault="00B26EF5" w:rsidP="00AD7301">
            <w:pPr>
              <w:spacing w:before="100" w:beforeAutospacing="1" w:after="100" w:afterAutospacing="1"/>
              <w:jc w:val="center"/>
              <w:rPr>
                <w:rFonts w:ascii="Times New Roman" w:hAnsi="Times New Roman" w:cs="Times New Roman"/>
                <w:b/>
              </w:rPr>
            </w:pPr>
            <w:r w:rsidRPr="00240E39">
              <w:rPr>
                <w:rFonts w:ascii="Times New Roman" w:hAnsi="Times New Roman" w:cs="Times New Roman"/>
                <w:b/>
              </w:rPr>
              <w:t>Unit Size in British Thermal</w:t>
            </w:r>
            <w:r w:rsidR="00AD7301" w:rsidRPr="00240E39">
              <w:rPr>
                <w:rFonts w:ascii="Times New Roman" w:hAnsi="Times New Roman" w:cs="Times New Roman"/>
                <w:b/>
              </w:rPr>
              <w:t xml:space="preserve"> </w:t>
            </w:r>
            <w:r w:rsidR="001035F6" w:rsidRPr="00240E39">
              <w:rPr>
                <w:rFonts w:ascii="Times New Roman" w:hAnsi="Times New Roman" w:cs="Times New Roman"/>
                <w:b/>
              </w:rPr>
              <w:t>Units Per Hour</w:t>
            </w:r>
            <w:r w:rsidR="00624280">
              <w:rPr>
                <w:rFonts w:ascii="Times New Roman" w:hAnsi="Times New Roman" w:cs="Times New Roman"/>
                <w:b/>
              </w:rPr>
              <w:t>*</w:t>
            </w:r>
          </w:p>
        </w:tc>
        <w:tc>
          <w:tcPr>
            <w:tcW w:w="1782" w:type="dxa"/>
            <w:shd w:val="clear" w:color="auto" w:fill="99CCFF"/>
          </w:tcPr>
          <w:p w14:paraId="600C0C9B" w14:textId="77777777" w:rsidR="00EB1174" w:rsidRPr="00240E39" w:rsidRDefault="00B26EF5" w:rsidP="00E0257C">
            <w:pPr>
              <w:spacing w:before="100" w:beforeAutospacing="1" w:after="100" w:afterAutospacing="1"/>
              <w:jc w:val="center"/>
              <w:rPr>
                <w:rFonts w:ascii="Times New Roman" w:hAnsi="Times New Roman" w:cs="Times New Roman"/>
                <w:b/>
              </w:rPr>
            </w:pPr>
            <w:r w:rsidRPr="00240E39">
              <w:rPr>
                <w:rFonts w:ascii="Times New Roman" w:hAnsi="Times New Roman" w:cs="Times New Roman"/>
                <w:b/>
              </w:rPr>
              <w:t>Initial ATC Permit Fee</w:t>
            </w:r>
          </w:p>
        </w:tc>
        <w:tc>
          <w:tcPr>
            <w:tcW w:w="1908" w:type="dxa"/>
            <w:shd w:val="clear" w:color="auto" w:fill="99CCFF"/>
          </w:tcPr>
          <w:p w14:paraId="494C8128" w14:textId="77777777" w:rsidR="00EB1174" w:rsidRPr="00240E39" w:rsidRDefault="00B26EF5" w:rsidP="00E0257C">
            <w:pPr>
              <w:spacing w:before="100" w:beforeAutospacing="1" w:after="100" w:afterAutospacing="1"/>
              <w:jc w:val="center"/>
              <w:rPr>
                <w:rFonts w:ascii="Times New Roman" w:hAnsi="Times New Roman" w:cs="Times New Roman"/>
                <w:b/>
              </w:rPr>
            </w:pPr>
            <w:r w:rsidRPr="00240E39">
              <w:rPr>
                <w:rFonts w:ascii="Times New Roman" w:hAnsi="Times New Roman" w:cs="Times New Roman"/>
                <w:b/>
              </w:rPr>
              <w:t>Annual ATC Permit Fee</w:t>
            </w:r>
          </w:p>
        </w:tc>
      </w:tr>
      <w:tr w:rsidR="001035F6" w:rsidRPr="00240E39" w14:paraId="6DFD03F2" w14:textId="77777777" w:rsidTr="00AD7301">
        <w:tc>
          <w:tcPr>
            <w:tcW w:w="4788" w:type="dxa"/>
          </w:tcPr>
          <w:p w14:paraId="046E8DE5" w14:textId="77777777" w:rsidR="00EB1174" w:rsidRPr="00240E39" w:rsidRDefault="001035F6" w:rsidP="00855670">
            <w:pPr>
              <w:spacing w:before="100" w:beforeAutospacing="1" w:after="100" w:afterAutospacing="1"/>
              <w:rPr>
                <w:rFonts w:ascii="Times New Roman" w:hAnsi="Times New Roman" w:cs="Times New Roman"/>
              </w:rPr>
            </w:pPr>
            <w:r w:rsidRPr="00240E39">
              <w:rPr>
                <w:rFonts w:ascii="Times New Roman" w:hAnsi="Times New Roman" w:cs="Times New Roman"/>
              </w:rPr>
              <w:t>Up to and including 150,000</w:t>
            </w:r>
          </w:p>
        </w:tc>
        <w:tc>
          <w:tcPr>
            <w:tcW w:w="1782" w:type="dxa"/>
          </w:tcPr>
          <w:p w14:paraId="20463A5F" w14:textId="77777777" w:rsidR="00EB1174" w:rsidRPr="00240E39" w:rsidRDefault="00B26EF5" w:rsidP="0078345A">
            <w:pPr>
              <w:spacing w:before="100" w:beforeAutospacing="1" w:after="100" w:afterAutospacing="1"/>
              <w:jc w:val="center"/>
              <w:rPr>
                <w:rFonts w:ascii="Times New Roman" w:hAnsi="Times New Roman" w:cs="Times New Roman"/>
              </w:rPr>
            </w:pPr>
            <w:r w:rsidRPr="00240E39">
              <w:rPr>
                <w:rFonts w:ascii="Times New Roman" w:hAnsi="Times New Roman" w:cs="Times New Roman"/>
              </w:rPr>
              <w:t>$80.00</w:t>
            </w:r>
          </w:p>
        </w:tc>
        <w:tc>
          <w:tcPr>
            <w:tcW w:w="1908" w:type="dxa"/>
          </w:tcPr>
          <w:p w14:paraId="413A207C" w14:textId="77777777" w:rsidR="00EB1174" w:rsidRPr="00240E39" w:rsidRDefault="00B26EF5" w:rsidP="0078345A">
            <w:pPr>
              <w:spacing w:before="100" w:beforeAutospacing="1" w:after="100" w:afterAutospacing="1"/>
              <w:jc w:val="center"/>
              <w:rPr>
                <w:rFonts w:ascii="Times New Roman" w:hAnsi="Times New Roman" w:cs="Times New Roman"/>
              </w:rPr>
            </w:pPr>
            <w:r w:rsidRPr="00240E39">
              <w:rPr>
                <w:rFonts w:ascii="Times New Roman" w:hAnsi="Times New Roman" w:cs="Times New Roman"/>
              </w:rPr>
              <w:t>$65.00</w:t>
            </w:r>
          </w:p>
        </w:tc>
      </w:tr>
      <w:tr w:rsidR="001035F6" w:rsidRPr="00240E39" w14:paraId="0B0FF727" w14:textId="77777777" w:rsidTr="00AD7301">
        <w:tc>
          <w:tcPr>
            <w:tcW w:w="4788" w:type="dxa"/>
          </w:tcPr>
          <w:p w14:paraId="1E8D3F05" w14:textId="77777777" w:rsidR="00EB1174" w:rsidRPr="00240E39" w:rsidRDefault="001035F6" w:rsidP="00855670">
            <w:pPr>
              <w:spacing w:before="100" w:beforeAutospacing="1" w:after="100" w:afterAutospacing="1"/>
              <w:rPr>
                <w:rFonts w:ascii="Times New Roman" w:hAnsi="Times New Roman" w:cs="Times New Roman"/>
              </w:rPr>
            </w:pPr>
            <w:r w:rsidRPr="00240E39">
              <w:rPr>
                <w:rFonts w:ascii="Times New Roman" w:hAnsi="Times New Roman" w:cs="Times New Roman"/>
              </w:rPr>
              <w:t>Greater than 150,000 but less than 400,000</w:t>
            </w:r>
          </w:p>
        </w:tc>
        <w:tc>
          <w:tcPr>
            <w:tcW w:w="1782" w:type="dxa"/>
          </w:tcPr>
          <w:p w14:paraId="2BB77012" w14:textId="77777777" w:rsidR="00EB1174" w:rsidRPr="00240E39" w:rsidRDefault="00B26EF5" w:rsidP="0078345A">
            <w:pPr>
              <w:spacing w:before="100" w:beforeAutospacing="1" w:after="100" w:afterAutospacing="1"/>
              <w:jc w:val="center"/>
              <w:rPr>
                <w:rFonts w:ascii="Times New Roman" w:hAnsi="Times New Roman" w:cs="Times New Roman"/>
              </w:rPr>
            </w:pPr>
            <w:r w:rsidRPr="00240E39">
              <w:rPr>
                <w:rFonts w:ascii="Times New Roman" w:hAnsi="Times New Roman" w:cs="Times New Roman"/>
              </w:rPr>
              <w:t>$157.00</w:t>
            </w:r>
          </w:p>
        </w:tc>
        <w:tc>
          <w:tcPr>
            <w:tcW w:w="1908" w:type="dxa"/>
          </w:tcPr>
          <w:p w14:paraId="3753206E" w14:textId="77777777" w:rsidR="00EB1174" w:rsidRPr="00240E39" w:rsidRDefault="00B26EF5" w:rsidP="0078345A">
            <w:pPr>
              <w:spacing w:before="100" w:beforeAutospacing="1" w:after="100" w:afterAutospacing="1"/>
              <w:jc w:val="center"/>
              <w:rPr>
                <w:rFonts w:ascii="Times New Roman" w:hAnsi="Times New Roman" w:cs="Times New Roman"/>
              </w:rPr>
            </w:pPr>
            <w:r w:rsidRPr="00240E39">
              <w:rPr>
                <w:rFonts w:ascii="Times New Roman" w:hAnsi="Times New Roman" w:cs="Times New Roman"/>
              </w:rPr>
              <w:t>$129.00</w:t>
            </w:r>
          </w:p>
        </w:tc>
      </w:tr>
      <w:tr w:rsidR="00AD7301" w:rsidRPr="00240E39" w14:paraId="63B37AA6" w14:textId="77777777" w:rsidTr="00AD7301">
        <w:tc>
          <w:tcPr>
            <w:tcW w:w="4788" w:type="dxa"/>
          </w:tcPr>
          <w:p w14:paraId="7E8948D0" w14:textId="77777777" w:rsidR="00AD7301" w:rsidRPr="00240E39" w:rsidRDefault="00AD7301" w:rsidP="00855670">
            <w:pPr>
              <w:spacing w:before="100" w:beforeAutospacing="1" w:after="100" w:afterAutospacing="1"/>
              <w:rPr>
                <w:rFonts w:ascii="Times New Roman" w:hAnsi="Times New Roman" w:cs="Times New Roman"/>
              </w:rPr>
            </w:pPr>
            <w:r w:rsidRPr="00240E39">
              <w:rPr>
                <w:rFonts w:ascii="Times New Roman" w:hAnsi="Times New Roman" w:cs="Times New Roman"/>
              </w:rPr>
              <w:t>400,000 or greater but less than 650,000</w:t>
            </w:r>
          </w:p>
        </w:tc>
        <w:tc>
          <w:tcPr>
            <w:tcW w:w="1782" w:type="dxa"/>
          </w:tcPr>
          <w:p w14:paraId="73BB55DC" w14:textId="77777777" w:rsidR="00AD7301" w:rsidRPr="00240E39" w:rsidRDefault="00AD7301" w:rsidP="0078345A">
            <w:pPr>
              <w:spacing w:before="100" w:beforeAutospacing="1" w:after="100" w:afterAutospacing="1"/>
              <w:jc w:val="center"/>
              <w:rPr>
                <w:rFonts w:ascii="Times New Roman" w:hAnsi="Times New Roman" w:cs="Times New Roman"/>
              </w:rPr>
            </w:pPr>
            <w:r w:rsidRPr="00240E39">
              <w:rPr>
                <w:rFonts w:ascii="Times New Roman" w:hAnsi="Times New Roman" w:cs="Times New Roman"/>
              </w:rPr>
              <w:t>$320.00</w:t>
            </w:r>
          </w:p>
        </w:tc>
        <w:tc>
          <w:tcPr>
            <w:tcW w:w="1908" w:type="dxa"/>
          </w:tcPr>
          <w:p w14:paraId="74D9D453" w14:textId="77777777" w:rsidR="00AD7301" w:rsidRPr="00240E39" w:rsidRDefault="00AD7301" w:rsidP="0078345A">
            <w:pPr>
              <w:spacing w:before="100" w:beforeAutospacing="1" w:after="100" w:afterAutospacing="1"/>
              <w:jc w:val="center"/>
              <w:rPr>
                <w:rFonts w:ascii="Times New Roman" w:hAnsi="Times New Roman" w:cs="Times New Roman"/>
              </w:rPr>
            </w:pPr>
            <w:r w:rsidRPr="00240E39">
              <w:rPr>
                <w:rFonts w:ascii="Times New Roman" w:hAnsi="Times New Roman" w:cs="Times New Roman"/>
              </w:rPr>
              <w:t>$129.00</w:t>
            </w:r>
          </w:p>
        </w:tc>
      </w:tr>
      <w:tr w:rsidR="00AD7301" w:rsidRPr="00240E39" w14:paraId="2A9FA4EF" w14:textId="77777777" w:rsidTr="00AD7301">
        <w:tc>
          <w:tcPr>
            <w:tcW w:w="4788" w:type="dxa"/>
          </w:tcPr>
          <w:p w14:paraId="77750DF0" w14:textId="77777777" w:rsidR="00AD7301" w:rsidRPr="00240E39" w:rsidRDefault="00AD7301" w:rsidP="00855670">
            <w:pPr>
              <w:spacing w:before="100" w:beforeAutospacing="1" w:after="100" w:afterAutospacing="1"/>
              <w:rPr>
                <w:rFonts w:ascii="Times New Roman" w:hAnsi="Times New Roman" w:cs="Times New Roman"/>
              </w:rPr>
            </w:pPr>
            <w:r w:rsidRPr="00240E39">
              <w:rPr>
                <w:rFonts w:ascii="Times New Roman" w:hAnsi="Times New Roman" w:cs="Times New Roman"/>
              </w:rPr>
              <w:t>650,000 or greater but less than 1.5 MM</w:t>
            </w:r>
          </w:p>
        </w:tc>
        <w:tc>
          <w:tcPr>
            <w:tcW w:w="1782" w:type="dxa"/>
          </w:tcPr>
          <w:p w14:paraId="60A4B602" w14:textId="77777777" w:rsidR="00AD7301" w:rsidRPr="00240E39" w:rsidRDefault="00AD7301" w:rsidP="0078345A">
            <w:pPr>
              <w:spacing w:before="100" w:beforeAutospacing="1" w:after="100" w:afterAutospacing="1"/>
              <w:jc w:val="center"/>
              <w:rPr>
                <w:rFonts w:ascii="Times New Roman" w:hAnsi="Times New Roman" w:cs="Times New Roman"/>
              </w:rPr>
            </w:pPr>
            <w:r w:rsidRPr="00240E39">
              <w:rPr>
                <w:rFonts w:ascii="Times New Roman" w:hAnsi="Times New Roman" w:cs="Times New Roman"/>
              </w:rPr>
              <w:t>$805.00</w:t>
            </w:r>
          </w:p>
        </w:tc>
        <w:tc>
          <w:tcPr>
            <w:tcW w:w="1908" w:type="dxa"/>
          </w:tcPr>
          <w:p w14:paraId="29E75474" w14:textId="77777777" w:rsidR="00AD7301" w:rsidRPr="00240E39" w:rsidRDefault="00AD7301" w:rsidP="0078345A">
            <w:pPr>
              <w:spacing w:before="100" w:beforeAutospacing="1" w:after="100" w:afterAutospacing="1"/>
              <w:jc w:val="center"/>
              <w:rPr>
                <w:rFonts w:ascii="Times New Roman" w:hAnsi="Times New Roman" w:cs="Times New Roman"/>
              </w:rPr>
            </w:pPr>
            <w:r w:rsidRPr="00240E39">
              <w:rPr>
                <w:rFonts w:ascii="Times New Roman" w:hAnsi="Times New Roman" w:cs="Times New Roman"/>
              </w:rPr>
              <w:t>$383.00</w:t>
            </w:r>
          </w:p>
        </w:tc>
      </w:tr>
      <w:tr w:rsidR="00AD7301" w:rsidRPr="00240E39" w14:paraId="5F0E5368" w14:textId="77777777" w:rsidTr="00AD7301">
        <w:tc>
          <w:tcPr>
            <w:tcW w:w="4788" w:type="dxa"/>
          </w:tcPr>
          <w:p w14:paraId="4987208B" w14:textId="7CADB624" w:rsidR="00AD7301" w:rsidRPr="00240E39" w:rsidRDefault="00AD7301" w:rsidP="00855670">
            <w:pPr>
              <w:spacing w:before="100" w:beforeAutospacing="1" w:after="100" w:afterAutospacing="1"/>
              <w:rPr>
                <w:rFonts w:ascii="Times New Roman" w:hAnsi="Times New Roman" w:cs="Times New Roman"/>
              </w:rPr>
            </w:pPr>
            <w:r w:rsidRPr="00240E39">
              <w:rPr>
                <w:rFonts w:ascii="Times New Roman" w:hAnsi="Times New Roman" w:cs="Times New Roman"/>
              </w:rPr>
              <w:t>1.5 MM or greater but less than 5</w:t>
            </w:r>
            <w:r w:rsidR="00143BC0">
              <w:rPr>
                <w:rFonts w:ascii="Times New Roman" w:hAnsi="Times New Roman" w:cs="Times New Roman"/>
              </w:rPr>
              <w:t xml:space="preserve"> </w:t>
            </w:r>
            <w:r w:rsidRPr="00240E39">
              <w:rPr>
                <w:rFonts w:ascii="Times New Roman" w:hAnsi="Times New Roman" w:cs="Times New Roman"/>
              </w:rPr>
              <w:t>MM</w:t>
            </w:r>
          </w:p>
        </w:tc>
        <w:tc>
          <w:tcPr>
            <w:tcW w:w="1782" w:type="dxa"/>
          </w:tcPr>
          <w:p w14:paraId="5FF8456B" w14:textId="00AACCA5" w:rsidR="00AD7301" w:rsidRPr="00240E39" w:rsidRDefault="00AD7301" w:rsidP="0078345A">
            <w:pPr>
              <w:spacing w:before="100" w:beforeAutospacing="1" w:after="100" w:afterAutospacing="1"/>
              <w:jc w:val="center"/>
              <w:rPr>
                <w:rFonts w:ascii="Times New Roman" w:hAnsi="Times New Roman" w:cs="Times New Roman"/>
              </w:rPr>
            </w:pPr>
            <w:r w:rsidRPr="00240E39">
              <w:rPr>
                <w:rFonts w:ascii="Times New Roman" w:hAnsi="Times New Roman" w:cs="Times New Roman"/>
              </w:rPr>
              <w:t>$1</w:t>
            </w:r>
            <w:r w:rsidR="0078345A">
              <w:rPr>
                <w:rFonts w:ascii="Times New Roman" w:hAnsi="Times New Roman" w:cs="Times New Roman"/>
              </w:rPr>
              <w:t>,</w:t>
            </w:r>
            <w:r w:rsidRPr="00240E39">
              <w:rPr>
                <w:rFonts w:ascii="Times New Roman" w:hAnsi="Times New Roman" w:cs="Times New Roman"/>
              </w:rPr>
              <w:t>273.00</w:t>
            </w:r>
          </w:p>
        </w:tc>
        <w:tc>
          <w:tcPr>
            <w:tcW w:w="1908" w:type="dxa"/>
          </w:tcPr>
          <w:p w14:paraId="528BFA4E" w14:textId="77777777" w:rsidR="00AD7301" w:rsidRPr="00240E39" w:rsidRDefault="00AD7301" w:rsidP="0078345A">
            <w:pPr>
              <w:spacing w:before="100" w:beforeAutospacing="1" w:after="100" w:afterAutospacing="1"/>
              <w:jc w:val="center"/>
              <w:rPr>
                <w:rFonts w:ascii="Times New Roman" w:hAnsi="Times New Roman" w:cs="Times New Roman"/>
              </w:rPr>
            </w:pPr>
            <w:r w:rsidRPr="00240E39">
              <w:rPr>
                <w:rFonts w:ascii="Times New Roman" w:hAnsi="Times New Roman" w:cs="Times New Roman"/>
              </w:rPr>
              <w:t>$517.00</w:t>
            </w:r>
          </w:p>
        </w:tc>
      </w:tr>
      <w:tr w:rsidR="00AD7301" w:rsidRPr="00240E39" w14:paraId="4EC13C43" w14:textId="77777777" w:rsidTr="00AD7301">
        <w:tc>
          <w:tcPr>
            <w:tcW w:w="4788" w:type="dxa"/>
          </w:tcPr>
          <w:p w14:paraId="43A2AB27" w14:textId="1A04AD37" w:rsidR="00AD7301" w:rsidRPr="00240E39" w:rsidRDefault="00AD7301" w:rsidP="00855670">
            <w:pPr>
              <w:spacing w:before="100" w:beforeAutospacing="1" w:after="100" w:afterAutospacing="1"/>
              <w:rPr>
                <w:rFonts w:ascii="Times New Roman" w:hAnsi="Times New Roman" w:cs="Times New Roman"/>
              </w:rPr>
            </w:pPr>
            <w:r w:rsidRPr="00240E39">
              <w:rPr>
                <w:rFonts w:ascii="Times New Roman" w:hAnsi="Times New Roman" w:cs="Times New Roman"/>
              </w:rPr>
              <w:t>5</w:t>
            </w:r>
            <w:r w:rsidR="00143BC0">
              <w:rPr>
                <w:rFonts w:ascii="Times New Roman" w:hAnsi="Times New Roman" w:cs="Times New Roman"/>
              </w:rPr>
              <w:t xml:space="preserve"> </w:t>
            </w:r>
            <w:r w:rsidRPr="00240E39">
              <w:rPr>
                <w:rFonts w:ascii="Times New Roman" w:hAnsi="Times New Roman" w:cs="Times New Roman"/>
              </w:rPr>
              <w:t>MM or greater but less than 15</w:t>
            </w:r>
            <w:r w:rsidR="00143BC0">
              <w:rPr>
                <w:rFonts w:ascii="Times New Roman" w:hAnsi="Times New Roman" w:cs="Times New Roman"/>
              </w:rPr>
              <w:t xml:space="preserve"> </w:t>
            </w:r>
            <w:r w:rsidRPr="00240E39">
              <w:rPr>
                <w:rFonts w:ascii="Times New Roman" w:hAnsi="Times New Roman" w:cs="Times New Roman"/>
              </w:rPr>
              <w:t>MM</w:t>
            </w:r>
          </w:p>
        </w:tc>
        <w:tc>
          <w:tcPr>
            <w:tcW w:w="1782" w:type="dxa"/>
          </w:tcPr>
          <w:p w14:paraId="528CBFFF" w14:textId="33797BB5" w:rsidR="00AD7301" w:rsidRPr="00240E39" w:rsidRDefault="00AD7301" w:rsidP="0078345A">
            <w:pPr>
              <w:spacing w:before="100" w:beforeAutospacing="1" w:after="100" w:afterAutospacing="1"/>
              <w:jc w:val="center"/>
              <w:rPr>
                <w:rFonts w:ascii="Times New Roman" w:hAnsi="Times New Roman" w:cs="Times New Roman"/>
              </w:rPr>
            </w:pPr>
            <w:r w:rsidRPr="00240E39">
              <w:rPr>
                <w:rFonts w:ascii="Times New Roman" w:hAnsi="Times New Roman" w:cs="Times New Roman"/>
              </w:rPr>
              <w:t>$1</w:t>
            </w:r>
            <w:r w:rsidR="0078345A">
              <w:rPr>
                <w:rFonts w:ascii="Times New Roman" w:hAnsi="Times New Roman" w:cs="Times New Roman"/>
              </w:rPr>
              <w:t>,</w:t>
            </w:r>
            <w:r w:rsidRPr="00240E39">
              <w:rPr>
                <w:rFonts w:ascii="Times New Roman" w:hAnsi="Times New Roman" w:cs="Times New Roman"/>
              </w:rPr>
              <w:t>687.00</w:t>
            </w:r>
          </w:p>
        </w:tc>
        <w:tc>
          <w:tcPr>
            <w:tcW w:w="1908" w:type="dxa"/>
          </w:tcPr>
          <w:p w14:paraId="7CAE88C1" w14:textId="77777777" w:rsidR="00AD7301" w:rsidRPr="00240E39" w:rsidRDefault="00AD7301" w:rsidP="0078345A">
            <w:pPr>
              <w:spacing w:before="100" w:beforeAutospacing="1" w:after="100" w:afterAutospacing="1"/>
              <w:jc w:val="center"/>
              <w:rPr>
                <w:rFonts w:ascii="Times New Roman" w:hAnsi="Times New Roman" w:cs="Times New Roman"/>
              </w:rPr>
            </w:pPr>
            <w:r w:rsidRPr="00240E39">
              <w:rPr>
                <w:rFonts w:ascii="Times New Roman" w:hAnsi="Times New Roman" w:cs="Times New Roman"/>
              </w:rPr>
              <w:t>$779.00</w:t>
            </w:r>
          </w:p>
        </w:tc>
      </w:tr>
    </w:tbl>
    <w:p w14:paraId="1E098650" w14:textId="494EB539" w:rsidR="00855670" w:rsidRDefault="00624280">
      <w:pPr>
        <w:rPr>
          <w:rFonts w:ascii="Times New Roman" w:hAnsi="Times New Roman" w:cs="Times New Roman"/>
          <w:sz w:val="20"/>
          <w:szCs w:val="20"/>
        </w:rPr>
      </w:pPr>
      <w:r>
        <w:rPr>
          <w:rFonts w:ascii="Times New Roman" w:hAnsi="Times New Roman" w:cs="Times New Roman"/>
          <w:b/>
        </w:rPr>
        <w:t>*</w:t>
      </w:r>
      <w:r>
        <w:rPr>
          <w:rFonts w:ascii="Times New Roman" w:hAnsi="Times New Roman" w:cs="Times New Roman"/>
          <w:sz w:val="20"/>
          <w:szCs w:val="20"/>
        </w:rPr>
        <w:t>This fee schedule only includes unit</w:t>
      </w:r>
      <w:r w:rsidR="0095766B">
        <w:rPr>
          <w:rFonts w:ascii="Times New Roman" w:hAnsi="Times New Roman" w:cs="Times New Roman"/>
          <w:sz w:val="20"/>
          <w:szCs w:val="20"/>
        </w:rPr>
        <w:t>s not exceeding 15MMBtu/hour as no single system in the Mammoth Lakes area is expected to exceed that size.</w:t>
      </w:r>
    </w:p>
    <w:p w14:paraId="6B8B1762" w14:textId="77777777" w:rsidR="0095766B" w:rsidRDefault="0095766B">
      <w:pPr>
        <w:rPr>
          <w:rFonts w:ascii="Times New Roman" w:hAnsi="Times New Roman" w:cs="Times New Roman"/>
          <w:sz w:val="20"/>
          <w:szCs w:val="20"/>
        </w:rPr>
      </w:pPr>
    </w:p>
    <w:p w14:paraId="520CF5F9" w14:textId="56453689" w:rsidR="0095766B" w:rsidRPr="00FC3D7B" w:rsidRDefault="0095766B">
      <w:pPr>
        <w:rPr>
          <w:rFonts w:ascii="Times New Roman" w:hAnsi="Times New Roman" w:cs="Times New Roman"/>
          <w:b/>
          <w:sz w:val="22"/>
          <w:szCs w:val="22"/>
        </w:rPr>
      </w:pPr>
      <w:r w:rsidRPr="00FC3D7B">
        <w:rPr>
          <w:rFonts w:ascii="Times New Roman" w:hAnsi="Times New Roman" w:cs="Times New Roman"/>
          <w:b/>
          <w:sz w:val="22"/>
          <w:szCs w:val="22"/>
        </w:rPr>
        <w:t>Permitting Schedule</w:t>
      </w:r>
    </w:p>
    <w:p w14:paraId="384A00E2" w14:textId="77777777" w:rsidR="0095766B" w:rsidRDefault="0095766B">
      <w:pPr>
        <w:rPr>
          <w:rFonts w:ascii="Times New Roman" w:hAnsi="Times New Roman" w:cs="Times New Roman"/>
          <w:b/>
        </w:rPr>
      </w:pPr>
    </w:p>
    <w:p w14:paraId="0A10B326" w14:textId="3B6E56E1" w:rsidR="0095766B" w:rsidRDefault="0095766B">
      <w:pPr>
        <w:rPr>
          <w:rFonts w:ascii="Times New Roman" w:hAnsi="Times New Roman" w:cs="Times New Roman"/>
        </w:rPr>
      </w:pPr>
      <w:r>
        <w:rPr>
          <w:rFonts w:ascii="Times New Roman" w:hAnsi="Times New Roman" w:cs="Times New Roman"/>
        </w:rPr>
        <w:t xml:space="preserve">Once an </w:t>
      </w:r>
      <w:r w:rsidR="009912BF">
        <w:rPr>
          <w:rFonts w:ascii="Times New Roman" w:hAnsi="Times New Roman" w:cs="Times New Roman"/>
        </w:rPr>
        <w:t>ATC</w:t>
      </w:r>
      <w:r>
        <w:rPr>
          <w:rFonts w:ascii="Times New Roman" w:hAnsi="Times New Roman" w:cs="Times New Roman"/>
        </w:rPr>
        <w:t xml:space="preserve"> application is submitted to the GBUAPCD, the district has 30 days to determine if the application is complete, </w:t>
      </w:r>
      <w:r w:rsidR="009912BF">
        <w:rPr>
          <w:rFonts w:ascii="Times New Roman" w:hAnsi="Times New Roman" w:cs="Times New Roman"/>
        </w:rPr>
        <w:t>(</w:t>
      </w:r>
      <w:r>
        <w:rPr>
          <w:rFonts w:ascii="Times New Roman" w:hAnsi="Times New Roman" w:cs="Times New Roman"/>
        </w:rPr>
        <w:t>all of the necessary information for the district to conduct an engineering evaluation is contained in the application package</w:t>
      </w:r>
      <w:r w:rsidR="009912BF">
        <w:rPr>
          <w:rFonts w:ascii="Times New Roman" w:hAnsi="Times New Roman" w:cs="Times New Roman"/>
        </w:rPr>
        <w:t>)</w:t>
      </w:r>
      <w:r>
        <w:rPr>
          <w:rFonts w:ascii="Times New Roman" w:hAnsi="Times New Roman" w:cs="Times New Roman"/>
        </w:rPr>
        <w:t xml:space="preserve">.  If not, the district will request additional information to make their completeness determination.  This additional information request will restart a </w:t>
      </w:r>
      <w:r w:rsidR="00D60B5D">
        <w:rPr>
          <w:rFonts w:ascii="Times New Roman" w:hAnsi="Times New Roman" w:cs="Times New Roman"/>
        </w:rPr>
        <w:t>30-day</w:t>
      </w:r>
      <w:r>
        <w:rPr>
          <w:rFonts w:ascii="Times New Roman" w:hAnsi="Times New Roman" w:cs="Times New Roman"/>
        </w:rPr>
        <w:t xml:space="preserve"> review period.  Once the application is deemed complete, the district has up to 180</w:t>
      </w:r>
      <w:r w:rsidR="0004168D">
        <w:rPr>
          <w:rFonts w:ascii="Times New Roman" w:hAnsi="Times New Roman" w:cs="Times New Roman"/>
        </w:rPr>
        <w:t xml:space="preserve"> days</w:t>
      </w:r>
      <w:r>
        <w:rPr>
          <w:rFonts w:ascii="Times New Roman" w:hAnsi="Times New Roman" w:cs="Times New Roman"/>
        </w:rPr>
        <w:t xml:space="preserve"> to issue the permit.  However, the time to actually conduct the engineering evaluation and prepare the permit for issuan</w:t>
      </w:r>
      <w:r w:rsidR="00AC44DD">
        <w:rPr>
          <w:rFonts w:ascii="Times New Roman" w:hAnsi="Times New Roman" w:cs="Times New Roman"/>
        </w:rPr>
        <w:t xml:space="preserve">ce can be much less than 210 days.  </w:t>
      </w:r>
    </w:p>
    <w:p w14:paraId="126D99AC" w14:textId="77777777" w:rsidR="00CA7AE4" w:rsidRDefault="00CA7AE4">
      <w:pPr>
        <w:rPr>
          <w:rFonts w:ascii="Times New Roman" w:hAnsi="Times New Roman" w:cs="Times New Roman"/>
        </w:rPr>
      </w:pPr>
    </w:p>
    <w:p w14:paraId="11AD0945" w14:textId="36494EDE" w:rsidR="00CA7AE4" w:rsidRDefault="00CA7AE4">
      <w:pPr>
        <w:rPr>
          <w:rFonts w:ascii="Times New Roman" w:hAnsi="Times New Roman" w:cs="Times New Roman"/>
          <w:b/>
        </w:rPr>
      </w:pPr>
      <w:r w:rsidRPr="003F2914">
        <w:rPr>
          <w:rFonts w:ascii="Times New Roman" w:hAnsi="Times New Roman" w:cs="Times New Roman"/>
          <w:b/>
        </w:rPr>
        <w:t>Findings</w:t>
      </w:r>
    </w:p>
    <w:p w14:paraId="7CF9D19D" w14:textId="77777777" w:rsidR="003F2914" w:rsidRDefault="003F2914">
      <w:pPr>
        <w:rPr>
          <w:rFonts w:ascii="Times New Roman" w:hAnsi="Times New Roman" w:cs="Times New Roman"/>
          <w:b/>
        </w:rPr>
      </w:pPr>
    </w:p>
    <w:p w14:paraId="58084AC1" w14:textId="69F9EC89" w:rsidR="003F2914" w:rsidRPr="00DF4006" w:rsidRDefault="003F2914" w:rsidP="003F2914">
      <w:pPr>
        <w:rPr>
          <w:rFonts w:ascii="Times New Roman" w:hAnsi="Times New Roman" w:cs="Times New Roman"/>
        </w:rPr>
      </w:pPr>
      <w:r w:rsidRPr="00DF4006">
        <w:rPr>
          <w:rFonts w:ascii="Times New Roman" w:hAnsi="Times New Roman" w:cs="Times New Roman"/>
        </w:rPr>
        <w:t xml:space="preserve">The installation of a biomass thermal system to replace an existing heating system does not require any additional land use entitlements.  Thus, it has been determined that the only environmental permit required for a biomass thermal system would be an air quality permit from the </w:t>
      </w:r>
      <w:r w:rsidR="001E39CC">
        <w:rPr>
          <w:rFonts w:ascii="Times New Roman" w:hAnsi="Times New Roman" w:cs="Times New Roman"/>
        </w:rPr>
        <w:t>GBUAPCD.</w:t>
      </w:r>
      <w:r w:rsidRPr="00DF4006">
        <w:rPr>
          <w:rFonts w:ascii="Times New Roman" w:hAnsi="Times New Roman" w:cs="Times New Roman"/>
        </w:rPr>
        <w:t xml:space="preserve"> </w:t>
      </w:r>
    </w:p>
    <w:p w14:paraId="16EB66AE" w14:textId="77777777" w:rsidR="003F2914" w:rsidRDefault="003F2914">
      <w:pPr>
        <w:rPr>
          <w:rFonts w:ascii="Times New Roman" w:hAnsi="Times New Roman" w:cs="Times New Roman"/>
          <w:b/>
        </w:rPr>
      </w:pPr>
    </w:p>
    <w:p w14:paraId="1F97CF20" w14:textId="110ADC89" w:rsidR="003F2914" w:rsidRDefault="003F2914">
      <w:pPr>
        <w:rPr>
          <w:rFonts w:ascii="Times New Roman" w:hAnsi="Times New Roman" w:cs="Times New Roman"/>
        </w:rPr>
      </w:pPr>
      <w:r>
        <w:rPr>
          <w:rFonts w:ascii="Times New Roman" w:hAnsi="Times New Roman" w:cs="Times New Roman"/>
        </w:rPr>
        <w:t>It is expected that a biomass-fueled boiler systems in the Mammoth Lakes area and at the preferred sites previously identified will have very low air pollutant emissions due to the relatively small size</w:t>
      </w:r>
      <w:r w:rsidR="00A93F1B">
        <w:rPr>
          <w:rFonts w:ascii="Times New Roman" w:hAnsi="Times New Roman" w:cs="Times New Roman"/>
        </w:rPr>
        <w:t xml:space="preserve"> (see Table 1 above).</w:t>
      </w:r>
    </w:p>
    <w:p w14:paraId="013ECB81" w14:textId="77777777" w:rsidR="001E39CC" w:rsidRDefault="001E39CC">
      <w:pPr>
        <w:rPr>
          <w:rFonts w:ascii="Times New Roman" w:hAnsi="Times New Roman" w:cs="Times New Roman"/>
        </w:rPr>
      </w:pPr>
    </w:p>
    <w:p w14:paraId="6111BF35" w14:textId="6DA6FB86" w:rsidR="001E39CC" w:rsidRPr="003F2914" w:rsidRDefault="001E39CC">
      <w:pPr>
        <w:rPr>
          <w:rFonts w:ascii="Times New Roman" w:hAnsi="Times New Roman" w:cs="Times New Roman"/>
          <w:b/>
        </w:rPr>
      </w:pPr>
      <w:r w:rsidRPr="00240E39">
        <w:rPr>
          <w:rFonts w:ascii="Times New Roman" w:hAnsi="Times New Roman" w:cs="Times New Roman"/>
        </w:rPr>
        <w:t>The direct combustion of woody biomass in a thermal boiler system will result in the potential release of toxic air contaminants</w:t>
      </w:r>
      <w:r>
        <w:rPr>
          <w:rFonts w:ascii="Times New Roman" w:hAnsi="Times New Roman" w:cs="Times New Roman"/>
        </w:rPr>
        <w:t>.  The release of toxic air contaminants is governed by GBUAPCD policy</w:t>
      </w:r>
      <w:r w:rsidR="00A93F1B">
        <w:rPr>
          <w:rFonts w:ascii="Times New Roman" w:hAnsi="Times New Roman" w:cs="Times New Roman"/>
        </w:rPr>
        <w:t>,</w:t>
      </w:r>
      <w:r>
        <w:rPr>
          <w:rFonts w:ascii="Times New Roman" w:hAnsi="Times New Roman" w:cs="Times New Roman"/>
        </w:rPr>
        <w:t xml:space="preserve"> which will present challenges to the siting of biomass thermal units at certain sites within the Mammoth Lakes area, particularly those near </w:t>
      </w:r>
      <w:r>
        <w:rPr>
          <w:rFonts w:ascii="Times New Roman" w:hAnsi="Times New Roman" w:cs="Times New Roman"/>
        </w:rPr>
        <w:lastRenderedPageBreak/>
        <w:t>residential dwelling units.</w:t>
      </w:r>
      <w:r w:rsidR="00A93F1B">
        <w:rPr>
          <w:rFonts w:ascii="Times New Roman" w:hAnsi="Times New Roman" w:cs="Times New Roman"/>
        </w:rPr>
        <w:t xml:space="preserve">  The Mammoth Mountain Ski Resort Maintenance building is remote enough from sensitive receptors that the GBUAPCD Toxic Risk Assessment Policy has relatively small effect on siting a bio</w:t>
      </w:r>
      <w:bookmarkStart w:id="1" w:name="_GoBack"/>
      <w:bookmarkEnd w:id="1"/>
      <w:r w:rsidR="00A93F1B">
        <w:rPr>
          <w:rFonts w:ascii="Times New Roman" w:hAnsi="Times New Roman" w:cs="Times New Roman"/>
        </w:rPr>
        <w:t>mass thermal unit at that location.</w:t>
      </w:r>
    </w:p>
    <w:sectPr w:rsidR="001E39CC" w:rsidRPr="003F2914" w:rsidSect="005E03F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5BE51" w14:textId="77777777" w:rsidR="0017797C" w:rsidRDefault="0017797C" w:rsidP="00747835">
      <w:r>
        <w:separator/>
      </w:r>
    </w:p>
  </w:endnote>
  <w:endnote w:type="continuationSeparator" w:id="0">
    <w:p w14:paraId="3C426927" w14:textId="77777777" w:rsidR="0017797C" w:rsidRDefault="0017797C" w:rsidP="00747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143BB" w14:textId="77777777" w:rsidR="0017797C" w:rsidRDefault="0017797C" w:rsidP="00747835">
      <w:r>
        <w:separator/>
      </w:r>
    </w:p>
  </w:footnote>
  <w:footnote w:type="continuationSeparator" w:id="0">
    <w:p w14:paraId="3343C6A7" w14:textId="77777777" w:rsidR="0017797C" w:rsidRDefault="0017797C" w:rsidP="00747835">
      <w:r>
        <w:continuationSeparator/>
      </w:r>
    </w:p>
  </w:footnote>
  <w:footnote w:id="1">
    <w:p w14:paraId="569FD27F" w14:textId="3E81D95A" w:rsidR="001E39CC" w:rsidRDefault="001E39CC">
      <w:pPr>
        <w:pStyle w:val="FootnoteText"/>
      </w:pPr>
      <w:r>
        <w:rPr>
          <w:rStyle w:val="FootnoteReference"/>
        </w:rPr>
        <w:footnoteRef/>
      </w:r>
      <w:r>
        <w:t xml:space="preserve"> GBUAPCD Rule 201 F.</w:t>
      </w:r>
    </w:p>
  </w:footnote>
  <w:footnote w:id="2">
    <w:p w14:paraId="40151672" w14:textId="23739EC7" w:rsidR="001E39CC" w:rsidRDefault="001E39CC">
      <w:pPr>
        <w:pStyle w:val="FootnoteText"/>
      </w:pPr>
      <w:r>
        <w:rPr>
          <w:rStyle w:val="FootnoteReference"/>
        </w:rPr>
        <w:footnoteRef/>
      </w:r>
      <w:r>
        <w:t xml:space="preserve"> GBUAPCD Rule 200</w:t>
      </w:r>
    </w:p>
  </w:footnote>
  <w:footnote w:id="3">
    <w:p w14:paraId="7F452F40" w14:textId="77777777" w:rsidR="001E39CC" w:rsidRDefault="001E39CC">
      <w:pPr>
        <w:pStyle w:val="FootnoteText"/>
      </w:pPr>
      <w:r>
        <w:rPr>
          <w:rStyle w:val="FootnoteReference"/>
        </w:rPr>
        <w:footnoteRef/>
      </w:r>
      <w:r>
        <w:t xml:space="preserve"> Environmental Protection Agency, AP-42: Chapter 1, Section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5965"/>
    <w:multiLevelType w:val="multilevel"/>
    <w:tmpl w:val="731208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33032D1F"/>
    <w:multiLevelType w:val="hybridMultilevel"/>
    <w:tmpl w:val="73120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094FBF"/>
    <w:multiLevelType w:val="hybridMultilevel"/>
    <w:tmpl w:val="3B1AB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761791"/>
    <w:multiLevelType w:val="hybridMultilevel"/>
    <w:tmpl w:val="9668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D7D7DF2"/>
    <w:multiLevelType w:val="hybridMultilevel"/>
    <w:tmpl w:val="EEFE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FF0D9D"/>
    <w:multiLevelType w:val="hybridMultilevel"/>
    <w:tmpl w:val="EB98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1D4214"/>
    <w:multiLevelType w:val="hybridMultilevel"/>
    <w:tmpl w:val="576655AE"/>
    <w:lvl w:ilvl="0" w:tplc="97AE879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744752"/>
    <w:multiLevelType w:val="multilevel"/>
    <w:tmpl w:val="3B1AB10A"/>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8F1"/>
    <w:rsid w:val="0004168D"/>
    <w:rsid w:val="0004699D"/>
    <w:rsid w:val="000C3D9B"/>
    <w:rsid w:val="00100D09"/>
    <w:rsid w:val="001035F6"/>
    <w:rsid w:val="00143BC0"/>
    <w:rsid w:val="001769E9"/>
    <w:rsid w:val="0017797C"/>
    <w:rsid w:val="00190B5E"/>
    <w:rsid w:val="001E39CC"/>
    <w:rsid w:val="00200AF8"/>
    <w:rsid w:val="00240E39"/>
    <w:rsid w:val="00295DE4"/>
    <w:rsid w:val="002B1DD3"/>
    <w:rsid w:val="00316825"/>
    <w:rsid w:val="00356389"/>
    <w:rsid w:val="003878F1"/>
    <w:rsid w:val="00397F14"/>
    <w:rsid w:val="003B5FD1"/>
    <w:rsid w:val="003F2914"/>
    <w:rsid w:val="004016A0"/>
    <w:rsid w:val="004669D9"/>
    <w:rsid w:val="004A2B43"/>
    <w:rsid w:val="004B6C42"/>
    <w:rsid w:val="004D245A"/>
    <w:rsid w:val="004D268C"/>
    <w:rsid w:val="00584118"/>
    <w:rsid w:val="005E03F1"/>
    <w:rsid w:val="00607AA7"/>
    <w:rsid w:val="00624280"/>
    <w:rsid w:val="006D31FE"/>
    <w:rsid w:val="007464A0"/>
    <w:rsid w:val="00747835"/>
    <w:rsid w:val="0078345A"/>
    <w:rsid w:val="007B2E55"/>
    <w:rsid w:val="007D0A75"/>
    <w:rsid w:val="00855670"/>
    <w:rsid w:val="008B0875"/>
    <w:rsid w:val="008D7D43"/>
    <w:rsid w:val="0090002C"/>
    <w:rsid w:val="00914A48"/>
    <w:rsid w:val="009355BA"/>
    <w:rsid w:val="0095766B"/>
    <w:rsid w:val="0096166B"/>
    <w:rsid w:val="009912BF"/>
    <w:rsid w:val="00994627"/>
    <w:rsid w:val="009961BE"/>
    <w:rsid w:val="009A5A55"/>
    <w:rsid w:val="009E30B1"/>
    <w:rsid w:val="00A87E61"/>
    <w:rsid w:val="00A93F1B"/>
    <w:rsid w:val="00AB4BA1"/>
    <w:rsid w:val="00AC44DD"/>
    <w:rsid w:val="00AD7301"/>
    <w:rsid w:val="00B26EF5"/>
    <w:rsid w:val="00B45FAD"/>
    <w:rsid w:val="00BA7245"/>
    <w:rsid w:val="00C44E29"/>
    <w:rsid w:val="00C8377E"/>
    <w:rsid w:val="00CA7AE4"/>
    <w:rsid w:val="00CD6267"/>
    <w:rsid w:val="00D13D90"/>
    <w:rsid w:val="00D60B5D"/>
    <w:rsid w:val="00DF4006"/>
    <w:rsid w:val="00E0257C"/>
    <w:rsid w:val="00E87A95"/>
    <w:rsid w:val="00EB1174"/>
    <w:rsid w:val="00EE3625"/>
    <w:rsid w:val="00F32A6E"/>
    <w:rsid w:val="00F92A14"/>
    <w:rsid w:val="00FC3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14E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A7245"/>
    <w:pPr>
      <w:keepNext/>
      <w:outlineLvl w:val="1"/>
    </w:pPr>
    <w:rPr>
      <w:rFonts w:ascii="Times New Roman" w:eastAsia="Times New Roman" w:hAnsi="Times New Roman" w:cs="Times New Roman"/>
      <w:b/>
      <w:bCs/>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7245"/>
    <w:rPr>
      <w:rFonts w:ascii="Times New Roman" w:eastAsia="Times New Roman" w:hAnsi="Times New Roman" w:cs="Times New Roman"/>
      <w:b/>
      <w:bCs/>
      <w:iCs/>
      <w:sz w:val="28"/>
      <w:szCs w:val="28"/>
      <w:lang w:val="x-none" w:eastAsia="x-none"/>
    </w:rPr>
  </w:style>
  <w:style w:type="character" w:customStyle="1" w:styleId="postbox-detected-content">
    <w:name w:val="__postbox-detected-content"/>
    <w:basedOn w:val="DefaultParagraphFont"/>
    <w:rsid w:val="00855670"/>
  </w:style>
  <w:style w:type="table" w:styleId="TableGrid">
    <w:name w:val="Table Grid"/>
    <w:basedOn w:val="TableNormal"/>
    <w:uiPriority w:val="59"/>
    <w:rsid w:val="00EB11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B26EF5"/>
    <w:pPr>
      <w:spacing w:before="100" w:beforeAutospacing="1" w:after="100" w:afterAutospacing="1"/>
    </w:pPr>
    <w:rPr>
      <w:rFonts w:ascii="Times" w:hAnsi="Times"/>
      <w:sz w:val="20"/>
      <w:szCs w:val="20"/>
    </w:rPr>
  </w:style>
  <w:style w:type="character" w:customStyle="1" w:styleId="PlainTextChar">
    <w:name w:val="Plain Text Char"/>
    <w:basedOn w:val="DefaultParagraphFont"/>
    <w:link w:val="PlainText"/>
    <w:uiPriority w:val="99"/>
    <w:semiHidden/>
    <w:rsid w:val="00B26EF5"/>
    <w:rPr>
      <w:rFonts w:ascii="Times" w:hAnsi="Times"/>
      <w:sz w:val="20"/>
      <w:szCs w:val="20"/>
    </w:rPr>
  </w:style>
  <w:style w:type="paragraph" w:styleId="ListParagraph">
    <w:name w:val="List Paragraph"/>
    <w:basedOn w:val="Normal"/>
    <w:uiPriority w:val="34"/>
    <w:qFormat/>
    <w:rsid w:val="00EE3625"/>
    <w:pPr>
      <w:spacing w:before="100" w:beforeAutospacing="1" w:after="100" w:afterAutospacing="1"/>
    </w:pPr>
    <w:rPr>
      <w:rFonts w:ascii="Times" w:hAnsi="Times"/>
      <w:sz w:val="20"/>
      <w:szCs w:val="20"/>
    </w:rPr>
  </w:style>
  <w:style w:type="paragraph" w:styleId="FootnoteText">
    <w:name w:val="footnote text"/>
    <w:basedOn w:val="Normal"/>
    <w:link w:val="FootnoteTextChar"/>
    <w:uiPriority w:val="99"/>
    <w:unhideWhenUsed/>
    <w:rsid w:val="00747835"/>
    <w:rPr>
      <w:rFonts w:ascii="Times New Roman" w:eastAsiaTheme="minorHAnsi" w:hAnsi="Times New Roman"/>
      <w:sz w:val="20"/>
      <w:szCs w:val="20"/>
    </w:rPr>
  </w:style>
  <w:style w:type="character" w:customStyle="1" w:styleId="FootnoteTextChar">
    <w:name w:val="Footnote Text Char"/>
    <w:basedOn w:val="DefaultParagraphFont"/>
    <w:link w:val="FootnoteText"/>
    <w:uiPriority w:val="99"/>
    <w:rsid w:val="00747835"/>
    <w:rPr>
      <w:rFonts w:ascii="Times New Roman" w:eastAsiaTheme="minorHAnsi" w:hAnsi="Times New Roman"/>
      <w:sz w:val="20"/>
      <w:szCs w:val="20"/>
    </w:rPr>
  </w:style>
  <w:style w:type="character" w:styleId="FootnoteReference">
    <w:name w:val="footnote reference"/>
    <w:basedOn w:val="DefaultParagraphFont"/>
    <w:uiPriority w:val="99"/>
    <w:unhideWhenUsed/>
    <w:rsid w:val="00747835"/>
    <w:rPr>
      <w:vertAlign w:val="superscript"/>
    </w:rPr>
  </w:style>
  <w:style w:type="character" w:styleId="CommentReference">
    <w:name w:val="annotation reference"/>
    <w:basedOn w:val="DefaultParagraphFont"/>
    <w:uiPriority w:val="99"/>
    <w:semiHidden/>
    <w:unhideWhenUsed/>
    <w:rsid w:val="003B5FD1"/>
    <w:rPr>
      <w:sz w:val="18"/>
      <w:szCs w:val="18"/>
    </w:rPr>
  </w:style>
  <w:style w:type="paragraph" w:styleId="CommentText">
    <w:name w:val="annotation text"/>
    <w:basedOn w:val="Normal"/>
    <w:link w:val="CommentTextChar"/>
    <w:uiPriority w:val="99"/>
    <w:semiHidden/>
    <w:unhideWhenUsed/>
    <w:rsid w:val="003B5FD1"/>
  </w:style>
  <w:style w:type="character" w:customStyle="1" w:styleId="CommentTextChar">
    <w:name w:val="Comment Text Char"/>
    <w:basedOn w:val="DefaultParagraphFont"/>
    <w:link w:val="CommentText"/>
    <w:uiPriority w:val="99"/>
    <w:semiHidden/>
    <w:rsid w:val="003B5FD1"/>
  </w:style>
  <w:style w:type="paragraph" w:styleId="CommentSubject">
    <w:name w:val="annotation subject"/>
    <w:basedOn w:val="CommentText"/>
    <w:next w:val="CommentText"/>
    <w:link w:val="CommentSubjectChar"/>
    <w:uiPriority w:val="99"/>
    <w:semiHidden/>
    <w:unhideWhenUsed/>
    <w:rsid w:val="003B5FD1"/>
    <w:rPr>
      <w:b/>
      <w:bCs/>
      <w:sz w:val="20"/>
      <w:szCs w:val="20"/>
    </w:rPr>
  </w:style>
  <w:style w:type="character" w:customStyle="1" w:styleId="CommentSubjectChar">
    <w:name w:val="Comment Subject Char"/>
    <w:basedOn w:val="CommentTextChar"/>
    <w:link w:val="CommentSubject"/>
    <w:uiPriority w:val="99"/>
    <w:semiHidden/>
    <w:rsid w:val="003B5FD1"/>
    <w:rPr>
      <w:b/>
      <w:bCs/>
      <w:sz w:val="20"/>
      <w:szCs w:val="20"/>
    </w:rPr>
  </w:style>
  <w:style w:type="paragraph" w:styleId="BalloonText">
    <w:name w:val="Balloon Text"/>
    <w:basedOn w:val="Normal"/>
    <w:link w:val="BalloonTextChar"/>
    <w:uiPriority w:val="99"/>
    <w:semiHidden/>
    <w:unhideWhenUsed/>
    <w:rsid w:val="003B5F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5FD1"/>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A7245"/>
    <w:pPr>
      <w:keepNext/>
      <w:outlineLvl w:val="1"/>
    </w:pPr>
    <w:rPr>
      <w:rFonts w:ascii="Times New Roman" w:eastAsia="Times New Roman" w:hAnsi="Times New Roman" w:cs="Times New Roman"/>
      <w:b/>
      <w:bCs/>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7245"/>
    <w:rPr>
      <w:rFonts w:ascii="Times New Roman" w:eastAsia="Times New Roman" w:hAnsi="Times New Roman" w:cs="Times New Roman"/>
      <w:b/>
      <w:bCs/>
      <w:iCs/>
      <w:sz w:val="28"/>
      <w:szCs w:val="28"/>
      <w:lang w:val="x-none" w:eastAsia="x-none"/>
    </w:rPr>
  </w:style>
  <w:style w:type="character" w:customStyle="1" w:styleId="postbox-detected-content">
    <w:name w:val="__postbox-detected-content"/>
    <w:basedOn w:val="DefaultParagraphFont"/>
    <w:rsid w:val="00855670"/>
  </w:style>
  <w:style w:type="table" w:styleId="TableGrid">
    <w:name w:val="Table Grid"/>
    <w:basedOn w:val="TableNormal"/>
    <w:uiPriority w:val="59"/>
    <w:rsid w:val="00EB11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B26EF5"/>
    <w:pPr>
      <w:spacing w:before="100" w:beforeAutospacing="1" w:after="100" w:afterAutospacing="1"/>
    </w:pPr>
    <w:rPr>
      <w:rFonts w:ascii="Times" w:hAnsi="Times"/>
      <w:sz w:val="20"/>
      <w:szCs w:val="20"/>
    </w:rPr>
  </w:style>
  <w:style w:type="character" w:customStyle="1" w:styleId="PlainTextChar">
    <w:name w:val="Plain Text Char"/>
    <w:basedOn w:val="DefaultParagraphFont"/>
    <w:link w:val="PlainText"/>
    <w:uiPriority w:val="99"/>
    <w:semiHidden/>
    <w:rsid w:val="00B26EF5"/>
    <w:rPr>
      <w:rFonts w:ascii="Times" w:hAnsi="Times"/>
      <w:sz w:val="20"/>
      <w:szCs w:val="20"/>
    </w:rPr>
  </w:style>
  <w:style w:type="paragraph" w:styleId="ListParagraph">
    <w:name w:val="List Paragraph"/>
    <w:basedOn w:val="Normal"/>
    <w:uiPriority w:val="34"/>
    <w:qFormat/>
    <w:rsid w:val="00EE3625"/>
    <w:pPr>
      <w:spacing w:before="100" w:beforeAutospacing="1" w:after="100" w:afterAutospacing="1"/>
    </w:pPr>
    <w:rPr>
      <w:rFonts w:ascii="Times" w:hAnsi="Times"/>
      <w:sz w:val="20"/>
      <w:szCs w:val="20"/>
    </w:rPr>
  </w:style>
  <w:style w:type="paragraph" w:styleId="FootnoteText">
    <w:name w:val="footnote text"/>
    <w:basedOn w:val="Normal"/>
    <w:link w:val="FootnoteTextChar"/>
    <w:uiPriority w:val="99"/>
    <w:unhideWhenUsed/>
    <w:rsid w:val="00747835"/>
    <w:rPr>
      <w:rFonts w:ascii="Times New Roman" w:eastAsiaTheme="minorHAnsi" w:hAnsi="Times New Roman"/>
      <w:sz w:val="20"/>
      <w:szCs w:val="20"/>
    </w:rPr>
  </w:style>
  <w:style w:type="character" w:customStyle="1" w:styleId="FootnoteTextChar">
    <w:name w:val="Footnote Text Char"/>
    <w:basedOn w:val="DefaultParagraphFont"/>
    <w:link w:val="FootnoteText"/>
    <w:uiPriority w:val="99"/>
    <w:rsid w:val="00747835"/>
    <w:rPr>
      <w:rFonts w:ascii="Times New Roman" w:eastAsiaTheme="minorHAnsi" w:hAnsi="Times New Roman"/>
      <w:sz w:val="20"/>
      <w:szCs w:val="20"/>
    </w:rPr>
  </w:style>
  <w:style w:type="character" w:styleId="FootnoteReference">
    <w:name w:val="footnote reference"/>
    <w:basedOn w:val="DefaultParagraphFont"/>
    <w:uiPriority w:val="99"/>
    <w:unhideWhenUsed/>
    <w:rsid w:val="00747835"/>
    <w:rPr>
      <w:vertAlign w:val="superscript"/>
    </w:rPr>
  </w:style>
  <w:style w:type="character" w:styleId="CommentReference">
    <w:name w:val="annotation reference"/>
    <w:basedOn w:val="DefaultParagraphFont"/>
    <w:uiPriority w:val="99"/>
    <w:semiHidden/>
    <w:unhideWhenUsed/>
    <w:rsid w:val="003B5FD1"/>
    <w:rPr>
      <w:sz w:val="18"/>
      <w:szCs w:val="18"/>
    </w:rPr>
  </w:style>
  <w:style w:type="paragraph" w:styleId="CommentText">
    <w:name w:val="annotation text"/>
    <w:basedOn w:val="Normal"/>
    <w:link w:val="CommentTextChar"/>
    <w:uiPriority w:val="99"/>
    <w:semiHidden/>
    <w:unhideWhenUsed/>
    <w:rsid w:val="003B5FD1"/>
  </w:style>
  <w:style w:type="character" w:customStyle="1" w:styleId="CommentTextChar">
    <w:name w:val="Comment Text Char"/>
    <w:basedOn w:val="DefaultParagraphFont"/>
    <w:link w:val="CommentText"/>
    <w:uiPriority w:val="99"/>
    <w:semiHidden/>
    <w:rsid w:val="003B5FD1"/>
  </w:style>
  <w:style w:type="paragraph" w:styleId="CommentSubject">
    <w:name w:val="annotation subject"/>
    <w:basedOn w:val="CommentText"/>
    <w:next w:val="CommentText"/>
    <w:link w:val="CommentSubjectChar"/>
    <w:uiPriority w:val="99"/>
    <w:semiHidden/>
    <w:unhideWhenUsed/>
    <w:rsid w:val="003B5FD1"/>
    <w:rPr>
      <w:b/>
      <w:bCs/>
      <w:sz w:val="20"/>
      <w:szCs w:val="20"/>
    </w:rPr>
  </w:style>
  <w:style w:type="character" w:customStyle="1" w:styleId="CommentSubjectChar">
    <w:name w:val="Comment Subject Char"/>
    <w:basedOn w:val="CommentTextChar"/>
    <w:link w:val="CommentSubject"/>
    <w:uiPriority w:val="99"/>
    <w:semiHidden/>
    <w:rsid w:val="003B5FD1"/>
    <w:rPr>
      <w:b/>
      <w:bCs/>
      <w:sz w:val="20"/>
      <w:szCs w:val="20"/>
    </w:rPr>
  </w:style>
  <w:style w:type="paragraph" w:styleId="BalloonText">
    <w:name w:val="Balloon Text"/>
    <w:basedOn w:val="Normal"/>
    <w:link w:val="BalloonTextChar"/>
    <w:uiPriority w:val="99"/>
    <w:semiHidden/>
    <w:unhideWhenUsed/>
    <w:rsid w:val="003B5F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5F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3495">
      <w:bodyDiv w:val="1"/>
      <w:marLeft w:val="0"/>
      <w:marRight w:val="0"/>
      <w:marTop w:val="0"/>
      <w:marBottom w:val="0"/>
      <w:divBdr>
        <w:top w:val="none" w:sz="0" w:space="0" w:color="auto"/>
        <w:left w:val="none" w:sz="0" w:space="0" w:color="auto"/>
        <w:bottom w:val="none" w:sz="0" w:space="0" w:color="auto"/>
        <w:right w:val="none" w:sz="0" w:space="0" w:color="auto"/>
      </w:divBdr>
    </w:div>
    <w:div w:id="298340689">
      <w:bodyDiv w:val="1"/>
      <w:marLeft w:val="0"/>
      <w:marRight w:val="0"/>
      <w:marTop w:val="0"/>
      <w:marBottom w:val="0"/>
      <w:divBdr>
        <w:top w:val="none" w:sz="0" w:space="0" w:color="auto"/>
        <w:left w:val="none" w:sz="0" w:space="0" w:color="auto"/>
        <w:bottom w:val="none" w:sz="0" w:space="0" w:color="auto"/>
        <w:right w:val="none" w:sz="0" w:space="0" w:color="auto"/>
      </w:divBdr>
    </w:div>
    <w:div w:id="1364669345">
      <w:bodyDiv w:val="1"/>
      <w:marLeft w:val="0"/>
      <w:marRight w:val="0"/>
      <w:marTop w:val="0"/>
      <w:marBottom w:val="0"/>
      <w:divBdr>
        <w:top w:val="none" w:sz="0" w:space="0" w:color="auto"/>
        <w:left w:val="none" w:sz="0" w:space="0" w:color="auto"/>
        <w:bottom w:val="none" w:sz="0" w:space="0" w:color="auto"/>
        <w:right w:val="none" w:sz="0" w:space="0" w:color="auto"/>
      </w:divBdr>
    </w:div>
    <w:div w:id="1427992750">
      <w:bodyDiv w:val="1"/>
      <w:marLeft w:val="0"/>
      <w:marRight w:val="0"/>
      <w:marTop w:val="0"/>
      <w:marBottom w:val="0"/>
      <w:divBdr>
        <w:top w:val="none" w:sz="0" w:space="0" w:color="auto"/>
        <w:left w:val="none" w:sz="0" w:space="0" w:color="auto"/>
        <w:bottom w:val="none" w:sz="0" w:space="0" w:color="auto"/>
        <w:right w:val="none" w:sz="0" w:space="0" w:color="auto"/>
      </w:divBdr>
    </w:div>
    <w:div w:id="1823615551">
      <w:bodyDiv w:val="1"/>
      <w:marLeft w:val="0"/>
      <w:marRight w:val="0"/>
      <w:marTop w:val="0"/>
      <w:marBottom w:val="0"/>
      <w:divBdr>
        <w:top w:val="none" w:sz="0" w:space="0" w:color="auto"/>
        <w:left w:val="none" w:sz="0" w:space="0" w:color="auto"/>
        <w:bottom w:val="none" w:sz="0" w:space="0" w:color="auto"/>
        <w:right w:val="none" w:sz="0" w:space="0" w:color="auto"/>
      </w:divBdr>
    </w:div>
    <w:div w:id="19056053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8E9B2-37D1-4276-B910-93FDA9AEE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TSS</Company>
  <LinksUpToDate>false</LinksUpToDate>
  <CharactersWithSpaces>10643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Tornatore</dc:creator>
  <cp:lastModifiedBy>Matt Hart</cp:lastModifiedBy>
  <cp:revision>2</cp:revision>
  <cp:lastPrinted>2013-12-12T21:02:00Z</cp:lastPrinted>
  <dcterms:created xsi:type="dcterms:W3CDTF">2013-12-16T22:35:00Z</dcterms:created>
  <dcterms:modified xsi:type="dcterms:W3CDTF">2013-12-16T22:35:00Z</dcterms:modified>
</cp:coreProperties>
</file>